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D135" w14:textId="08D3F175" w:rsidR="00561476" w:rsidRPr="00D24912" w:rsidRDefault="00CF5287" w:rsidP="00561476">
      <w:pPr>
        <w:jc w:val="center"/>
        <w:rPr>
          <w:b/>
          <w:sz w:val="36"/>
          <w:szCs w:val="36"/>
        </w:rPr>
      </w:pPr>
      <w:r>
        <w:rPr>
          <w:b/>
          <w:noProof/>
          <w:sz w:val="36"/>
          <w:szCs w:val="36"/>
        </w:rPr>
        <w:drawing>
          <wp:inline distT="0" distB="0" distL="0" distR="0" wp14:anchorId="083FCCD5" wp14:editId="6E0D21BB">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5497D7B6" w14:textId="77777777" w:rsidR="00561476" w:rsidRPr="00D24912" w:rsidRDefault="00561476" w:rsidP="00561476">
      <w:pPr>
        <w:jc w:val="center"/>
        <w:rPr>
          <w:b/>
          <w:sz w:val="36"/>
          <w:szCs w:val="36"/>
          <w:lang w:val="en-US"/>
        </w:rPr>
      </w:pPr>
    </w:p>
    <w:p w14:paraId="603B4BD0" w14:textId="77777777" w:rsidR="000A4DD6" w:rsidRPr="00D24912" w:rsidRDefault="000A4DD6" w:rsidP="00561476">
      <w:pPr>
        <w:jc w:val="center"/>
        <w:rPr>
          <w:b/>
          <w:sz w:val="36"/>
          <w:szCs w:val="36"/>
          <w:lang w:val="en-US"/>
        </w:rPr>
      </w:pPr>
    </w:p>
    <w:p w14:paraId="5DD85D93" w14:textId="77777777" w:rsidR="000A4DD6" w:rsidRPr="00D24912" w:rsidRDefault="000A4DD6" w:rsidP="00561476">
      <w:pPr>
        <w:jc w:val="center"/>
        <w:rPr>
          <w:b/>
          <w:sz w:val="36"/>
          <w:szCs w:val="36"/>
          <w:lang w:val="en-US"/>
        </w:rPr>
      </w:pPr>
    </w:p>
    <w:p w14:paraId="508AC9A3" w14:textId="77777777" w:rsidR="000A4DD6" w:rsidRPr="00D24912" w:rsidRDefault="000A4DD6" w:rsidP="00561476">
      <w:pPr>
        <w:jc w:val="center"/>
        <w:rPr>
          <w:b/>
          <w:sz w:val="36"/>
          <w:szCs w:val="36"/>
          <w:lang w:val="en-US"/>
        </w:rPr>
      </w:pPr>
    </w:p>
    <w:p w14:paraId="77664801" w14:textId="77777777" w:rsidR="00561476" w:rsidRPr="00D24912" w:rsidRDefault="00561476" w:rsidP="00561476">
      <w:pPr>
        <w:tabs>
          <w:tab w:val="left" w:pos="5204"/>
        </w:tabs>
        <w:jc w:val="left"/>
        <w:rPr>
          <w:b/>
          <w:sz w:val="36"/>
          <w:szCs w:val="36"/>
        </w:rPr>
      </w:pPr>
      <w:r w:rsidRPr="00D24912">
        <w:rPr>
          <w:b/>
          <w:sz w:val="36"/>
          <w:szCs w:val="36"/>
        </w:rPr>
        <w:tab/>
      </w:r>
    </w:p>
    <w:p w14:paraId="29E54DBE" w14:textId="77777777" w:rsidR="00561476" w:rsidRPr="00D24912" w:rsidRDefault="00561476" w:rsidP="00561476">
      <w:pPr>
        <w:jc w:val="center"/>
        <w:rPr>
          <w:b/>
          <w:sz w:val="36"/>
          <w:szCs w:val="36"/>
        </w:rPr>
      </w:pPr>
    </w:p>
    <w:p w14:paraId="5CE443C5" w14:textId="77777777" w:rsidR="00561476" w:rsidRPr="00D24912" w:rsidRDefault="00CB76D2" w:rsidP="00561476">
      <w:pPr>
        <w:jc w:val="center"/>
        <w:rPr>
          <w:b/>
          <w:sz w:val="48"/>
          <w:szCs w:val="48"/>
        </w:rPr>
      </w:pPr>
      <w:bookmarkStart w:id="0" w:name="_Toc226196784"/>
      <w:bookmarkStart w:id="1" w:name="_Toc226197203"/>
      <w:r w:rsidRPr="00D24912">
        <w:rPr>
          <w:b/>
          <w:sz w:val="48"/>
          <w:szCs w:val="48"/>
        </w:rPr>
        <w:t>М</w:t>
      </w:r>
      <w:r w:rsidR="00561476" w:rsidRPr="00D24912">
        <w:rPr>
          <w:b/>
          <w:sz w:val="48"/>
          <w:szCs w:val="48"/>
        </w:rPr>
        <w:t>ониторинг СМИ</w:t>
      </w:r>
      <w:bookmarkEnd w:id="0"/>
      <w:bookmarkEnd w:id="1"/>
      <w:r w:rsidR="00561476" w:rsidRPr="00D24912">
        <w:rPr>
          <w:b/>
          <w:sz w:val="48"/>
          <w:szCs w:val="48"/>
        </w:rPr>
        <w:t xml:space="preserve"> РФ</w:t>
      </w:r>
    </w:p>
    <w:p w14:paraId="3C08BCED" w14:textId="77777777" w:rsidR="00561476" w:rsidRPr="00D24912" w:rsidRDefault="00561476" w:rsidP="00561476">
      <w:pPr>
        <w:jc w:val="center"/>
        <w:rPr>
          <w:b/>
          <w:sz w:val="48"/>
          <w:szCs w:val="48"/>
        </w:rPr>
      </w:pPr>
      <w:bookmarkStart w:id="2" w:name="_Toc226196785"/>
      <w:bookmarkStart w:id="3" w:name="_Toc226197204"/>
      <w:r w:rsidRPr="00D24912">
        <w:rPr>
          <w:b/>
          <w:sz w:val="48"/>
          <w:szCs w:val="48"/>
        </w:rPr>
        <w:t>по пенсионной тематике</w:t>
      </w:r>
      <w:bookmarkEnd w:id="2"/>
      <w:bookmarkEnd w:id="3"/>
    </w:p>
    <w:p w14:paraId="36449A34" w14:textId="77777777" w:rsidR="008B6D1B" w:rsidRPr="00D24912" w:rsidRDefault="008B6D1B" w:rsidP="00C70A20">
      <w:pPr>
        <w:jc w:val="center"/>
        <w:rPr>
          <w:b/>
          <w:sz w:val="48"/>
          <w:szCs w:val="48"/>
        </w:rPr>
      </w:pPr>
    </w:p>
    <w:p w14:paraId="00DC8906" w14:textId="77777777" w:rsidR="007D6FE5" w:rsidRPr="00D24912" w:rsidRDefault="007D6FE5" w:rsidP="00C70A20">
      <w:pPr>
        <w:jc w:val="center"/>
        <w:rPr>
          <w:b/>
          <w:sz w:val="36"/>
          <w:szCs w:val="36"/>
        </w:rPr>
      </w:pPr>
      <w:r w:rsidRPr="00D24912">
        <w:rPr>
          <w:b/>
          <w:sz w:val="36"/>
          <w:szCs w:val="36"/>
        </w:rPr>
        <w:t xml:space="preserve"> </w:t>
      </w:r>
    </w:p>
    <w:p w14:paraId="27814D46" w14:textId="77777777" w:rsidR="00C70A20" w:rsidRPr="00D24912" w:rsidRDefault="00F36BFB" w:rsidP="00C70A20">
      <w:pPr>
        <w:jc w:val="center"/>
        <w:rPr>
          <w:b/>
          <w:sz w:val="40"/>
          <w:szCs w:val="40"/>
        </w:rPr>
      </w:pPr>
      <w:r w:rsidRPr="00D24912">
        <w:rPr>
          <w:b/>
          <w:sz w:val="40"/>
          <w:szCs w:val="40"/>
        </w:rPr>
        <w:t>0</w:t>
      </w:r>
      <w:r w:rsidR="00B87551" w:rsidRPr="00D24912">
        <w:rPr>
          <w:b/>
          <w:sz w:val="40"/>
          <w:szCs w:val="40"/>
          <w:lang w:val="en-US"/>
        </w:rPr>
        <w:t>4</w:t>
      </w:r>
      <w:r w:rsidR="00CB6B64" w:rsidRPr="00D24912">
        <w:rPr>
          <w:b/>
          <w:sz w:val="40"/>
          <w:szCs w:val="40"/>
        </w:rPr>
        <w:t>.</w:t>
      </w:r>
      <w:r w:rsidR="00C8666E" w:rsidRPr="00D24912">
        <w:rPr>
          <w:b/>
          <w:sz w:val="40"/>
          <w:szCs w:val="40"/>
        </w:rPr>
        <w:t>0</w:t>
      </w:r>
      <w:r w:rsidRPr="00D24912">
        <w:rPr>
          <w:b/>
          <w:sz w:val="40"/>
          <w:szCs w:val="40"/>
          <w:lang w:val="en-US"/>
        </w:rPr>
        <w:t>9</w:t>
      </w:r>
      <w:r w:rsidR="000214CF" w:rsidRPr="00D24912">
        <w:rPr>
          <w:b/>
          <w:sz w:val="40"/>
          <w:szCs w:val="40"/>
        </w:rPr>
        <w:t>.</w:t>
      </w:r>
      <w:r w:rsidR="007D6FE5" w:rsidRPr="00D24912">
        <w:rPr>
          <w:b/>
          <w:sz w:val="40"/>
          <w:szCs w:val="40"/>
        </w:rPr>
        <w:t>20</w:t>
      </w:r>
      <w:r w:rsidR="00EB57E7" w:rsidRPr="00D24912">
        <w:rPr>
          <w:b/>
          <w:sz w:val="40"/>
          <w:szCs w:val="40"/>
        </w:rPr>
        <w:t>2</w:t>
      </w:r>
      <w:r w:rsidR="00C8666E" w:rsidRPr="00D24912">
        <w:rPr>
          <w:b/>
          <w:sz w:val="40"/>
          <w:szCs w:val="40"/>
        </w:rPr>
        <w:t>5</w:t>
      </w:r>
      <w:r w:rsidR="00C70A20" w:rsidRPr="00D24912">
        <w:rPr>
          <w:b/>
          <w:sz w:val="40"/>
          <w:szCs w:val="40"/>
        </w:rPr>
        <w:t xml:space="preserve"> г</w:t>
      </w:r>
      <w:r w:rsidR="007D6FE5" w:rsidRPr="00D24912">
        <w:rPr>
          <w:b/>
          <w:sz w:val="40"/>
          <w:szCs w:val="40"/>
        </w:rPr>
        <w:t>.</w:t>
      </w:r>
    </w:p>
    <w:p w14:paraId="267E42B6" w14:textId="77777777" w:rsidR="007D6FE5" w:rsidRPr="00D24912" w:rsidRDefault="007D6FE5" w:rsidP="000C1A46">
      <w:pPr>
        <w:jc w:val="center"/>
        <w:rPr>
          <w:b/>
          <w:sz w:val="40"/>
          <w:szCs w:val="40"/>
        </w:rPr>
      </w:pPr>
    </w:p>
    <w:p w14:paraId="54D1FBA6" w14:textId="77777777" w:rsidR="00C16C6D" w:rsidRPr="00D24912" w:rsidRDefault="00C16C6D" w:rsidP="000C1A46">
      <w:pPr>
        <w:jc w:val="center"/>
        <w:rPr>
          <w:b/>
          <w:sz w:val="40"/>
          <w:szCs w:val="40"/>
        </w:rPr>
      </w:pPr>
    </w:p>
    <w:p w14:paraId="16AFE1FE" w14:textId="77777777" w:rsidR="00C70A20" w:rsidRPr="00D24912" w:rsidRDefault="00C70A20" w:rsidP="000C1A46">
      <w:pPr>
        <w:jc w:val="center"/>
        <w:rPr>
          <w:b/>
          <w:sz w:val="40"/>
          <w:szCs w:val="40"/>
        </w:rPr>
      </w:pPr>
    </w:p>
    <w:p w14:paraId="747D7E6C" w14:textId="77777777" w:rsidR="00C70A20" w:rsidRPr="00D24912" w:rsidRDefault="00C70A20" w:rsidP="000C1A46">
      <w:pPr>
        <w:jc w:val="center"/>
      </w:pPr>
    </w:p>
    <w:p w14:paraId="0D67FB6F" w14:textId="77777777" w:rsidR="00CB76D2" w:rsidRPr="00D24912" w:rsidRDefault="00CB76D2" w:rsidP="000C1A46">
      <w:pPr>
        <w:jc w:val="center"/>
        <w:rPr>
          <w:b/>
          <w:sz w:val="40"/>
          <w:szCs w:val="40"/>
        </w:rPr>
      </w:pPr>
    </w:p>
    <w:p w14:paraId="69259116" w14:textId="77777777" w:rsidR="009D66A1" w:rsidRPr="00D24912" w:rsidRDefault="009B23FE" w:rsidP="009B23FE">
      <w:pPr>
        <w:pStyle w:val="10"/>
        <w:jc w:val="center"/>
      </w:pPr>
      <w:r w:rsidRPr="00D24912">
        <w:br w:type="page"/>
      </w:r>
      <w:bookmarkStart w:id="4" w:name="_Toc396864626"/>
      <w:bookmarkStart w:id="5" w:name="_Toc207863797"/>
      <w:r w:rsidR="009D79CC" w:rsidRPr="00D24912">
        <w:lastRenderedPageBreak/>
        <w:t>Те</w:t>
      </w:r>
      <w:r w:rsidR="009D66A1" w:rsidRPr="00D24912">
        <w:t>мы</w:t>
      </w:r>
      <w:r w:rsidR="009D66A1" w:rsidRPr="00D24912">
        <w:rPr>
          <w:rFonts w:ascii="Arial Rounded MT Bold" w:hAnsi="Arial Rounded MT Bold"/>
        </w:rPr>
        <w:t xml:space="preserve"> </w:t>
      </w:r>
      <w:r w:rsidR="009D66A1" w:rsidRPr="00D24912">
        <w:t>дня</w:t>
      </w:r>
      <w:bookmarkEnd w:id="4"/>
      <w:bookmarkEnd w:id="5"/>
    </w:p>
    <w:p w14:paraId="613BE8EF" w14:textId="77777777" w:rsidR="00A1463C" w:rsidRPr="00D24912" w:rsidRDefault="00CB4DBB" w:rsidP="00676D5F">
      <w:pPr>
        <w:numPr>
          <w:ilvl w:val="0"/>
          <w:numId w:val="25"/>
        </w:numPr>
        <w:rPr>
          <w:i/>
        </w:rPr>
      </w:pPr>
      <w:r w:rsidRPr="00D24912">
        <w:rPr>
          <w:i/>
        </w:rPr>
        <w:t xml:space="preserve">АО «НПФ Эволюция информирует о том, что Банк России 26 августа 2025 года зарегистрировал изменения в страховые правила в виде новой редакции, утвержденные Советом директоров фонда (протокол № 11 от 01.08.2025 г.) Акционерного общества «Негосударственный пенсионный фонд Эволюция (лицензия Банка России № 436 от 08.10.2014). С новыми правилами можно ознакомиться на сайте, в разделе «Раскрытие информации», </w:t>
      </w:r>
      <w:hyperlink w:anchor="a1" w:history="1">
        <w:r w:rsidRPr="00D24912">
          <w:rPr>
            <w:rStyle w:val="a3"/>
            <w:i/>
          </w:rPr>
          <w:t>информирует ТАСС</w:t>
        </w:r>
      </w:hyperlink>
    </w:p>
    <w:p w14:paraId="526400E6" w14:textId="77777777" w:rsidR="00CB4DBB" w:rsidRPr="00D24912" w:rsidRDefault="00CB4DBB" w:rsidP="00676D5F">
      <w:pPr>
        <w:numPr>
          <w:ilvl w:val="0"/>
          <w:numId w:val="25"/>
        </w:numPr>
        <w:rPr>
          <w:i/>
        </w:rPr>
      </w:pPr>
      <w:r w:rsidRPr="00D24912">
        <w:rPr>
          <w:i/>
        </w:rPr>
        <w:t xml:space="preserve">Более 580 тыс. персональных расчетов размера своей будущей негосударственной пенсии сделали клиенты фонда с помощью цифрового калькулятора в онлайн-кабинете. Калькулятор пенсии внедрен год назад и завоевал популярность среди участников программ фонда по негосударственному пенсионному обеспечению. Сервис позволяет с высокой точностью рассчитать размер своей будущей негосударственной пенсии, </w:t>
      </w:r>
      <w:hyperlink w:anchor="a2" w:history="1">
        <w:r w:rsidRPr="00D24912">
          <w:rPr>
            <w:rStyle w:val="a3"/>
            <w:i/>
          </w:rPr>
          <w:t>пишет «Ваш Пенсионный Брокер»</w:t>
        </w:r>
      </w:hyperlink>
    </w:p>
    <w:p w14:paraId="61835CDB" w14:textId="77777777" w:rsidR="00CB4DBB" w:rsidRPr="00D06223" w:rsidRDefault="001F1249" w:rsidP="00676D5F">
      <w:pPr>
        <w:numPr>
          <w:ilvl w:val="0"/>
          <w:numId w:val="25"/>
        </w:numPr>
        <w:rPr>
          <w:rStyle w:val="a3"/>
          <w:i/>
          <w:color w:val="auto"/>
          <w:u w:val="none"/>
        </w:rPr>
      </w:pPr>
      <w:r w:rsidRPr="00D24912">
        <w:rPr>
          <w:i/>
        </w:rPr>
        <w:t xml:space="preserve">Абсолютное большинство респондентов (91%) не рассматривают государственную пенсию как единственный источник дохода в пожилом возрасте, они предпочитают делать собственные сбережения, пишут «Ведомости» со ссылкой на результаты опроса «Финама». В пользу программы долгосрочных сбережений (ПДС) свой выбор сделали только 10% опрошенных, </w:t>
      </w:r>
      <w:hyperlink w:anchor="a3" w:history="1">
        <w:r w:rsidRPr="00D24912">
          <w:rPr>
            <w:rStyle w:val="a3"/>
            <w:i/>
          </w:rPr>
          <w:t>сообщает Frank Media</w:t>
        </w:r>
      </w:hyperlink>
    </w:p>
    <w:p w14:paraId="078E2D95" w14:textId="77777777" w:rsidR="00D06223" w:rsidRDefault="00D06223" w:rsidP="00676D5F">
      <w:pPr>
        <w:numPr>
          <w:ilvl w:val="0"/>
          <w:numId w:val="25"/>
        </w:numPr>
        <w:rPr>
          <w:i/>
          <w:color w:val="000000"/>
        </w:rPr>
      </w:pPr>
      <w:r>
        <w:rPr>
          <w:rStyle w:val="a3"/>
          <w:i/>
          <w:color w:val="000000"/>
          <w:u w:val="none"/>
        </w:rPr>
        <w:t xml:space="preserve">Доля клиентов НПФ, которые получили от государства максимальные 36 тыс. руб. в рамках софинансирования программы долгосрочных сбережений (ПДС), за 2024 год достигла 40% от общего количества участников. Уже по итогам 2025 года она может заметно вырасти, в том числе на фоне активного участия в программе «молодых» фондов, </w:t>
      </w:r>
      <w:hyperlink w:anchor="_Коммерсантъ,_04.09.2025,_Добавка" w:history="1">
        <w:r w:rsidRPr="00D06223">
          <w:rPr>
            <w:rStyle w:val="a3"/>
            <w:i/>
          </w:rPr>
          <w:t>пишет Коммерсантъ</w:t>
        </w:r>
      </w:hyperlink>
    </w:p>
    <w:p w14:paraId="74774F71" w14:textId="77777777" w:rsidR="001F1249" w:rsidRPr="00D24912" w:rsidRDefault="001F1249" w:rsidP="00676D5F">
      <w:pPr>
        <w:numPr>
          <w:ilvl w:val="0"/>
          <w:numId w:val="25"/>
        </w:numPr>
        <w:rPr>
          <w:i/>
        </w:rPr>
      </w:pPr>
      <w:r w:rsidRPr="00D24912">
        <w:rPr>
          <w:i/>
        </w:rPr>
        <w:t xml:space="preserve">Российские граждане заключили более 6 миллионов договоров в рамках программы долгосрочных сбережений (ПДС), объем вложений составляет уже 450 миллиардов рублей, рассказал журналистам директор департамента финансовой политики Минфина России Алексей Яковлев. Программа долгосрочных сбережений в 2025 году должна привлечь 750 миллиардов рублей новых средств, ранее говорил Яковлев, </w:t>
      </w:r>
      <w:hyperlink w:anchor="a4" w:history="1">
        <w:r w:rsidRPr="00D24912">
          <w:rPr>
            <w:rStyle w:val="a3"/>
            <w:i/>
          </w:rPr>
          <w:t>передает РИА Новости</w:t>
        </w:r>
      </w:hyperlink>
    </w:p>
    <w:p w14:paraId="202FA999" w14:textId="77777777" w:rsidR="001F1249" w:rsidRPr="00D24912" w:rsidRDefault="001F1249" w:rsidP="00676D5F">
      <w:pPr>
        <w:numPr>
          <w:ilvl w:val="0"/>
          <w:numId w:val="25"/>
        </w:numPr>
        <w:rPr>
          <w:i/>
        </w:rPr>
      </w:pPr>
      <w:r w:rsidRPr="00D24912">
        <w:rPr>
          <w:i/>
        </w:rPr>
        <w:t xml:space="preserve">АО «НПФ ГАЗФОНД пенсионные накопления» отразил поступившие в фонд средства государственного софинансирования на счетах участников программы долгосрочных сбережений (ПДС). Общая сумма, которую фонд распределил по счетам клиентов, составила 3,2 миллиарда рублей. Участниками программы софинансирования стали более 122 тысяч клиентов фонда. Из них 75,5 тысяч человек получили максимально возможную выплату от государства, </w:t>
      </w:r>
      <w:hyperlink w:anchor="a5" w:history="1">
        <w:r w:rsidRPr="00D24912">
          <w:rPr>
            <w:rStyle w:val="a3"/>
            <w:i/>
          </w:rPr>
          <w:t>пишет «Ваш Пенсионный Брокер»</w:t>
        </w:r>
      </w:hyperlink>
    </w:p>
    <w:p w14:paraId="5F8A1CAF" w14:textId="77777777" w:rsidR="001F1249" w:rsidRPr="00D24912" w:rsidRDefault="001F1249" w:rsidP="00676D5F">
      <w:pPr>
        <w:numPr>
          <w:ilvl w:val="0"/>
          <w:numId w:val="25"/>
        </w:numPr>
        <w:rPr>
          <w:i/>
        </w:rPr>
      </w:pPr>
      <w:r w:rsidRPr="00D24912">
        <w:rPr>
          <w:i/>
        </w:rPr>
        <w:t xml:space="preserve">Почти 5% жителей Иркутской области воспользовались программой долгосрочных сбережений (ПДС). Всего с начала 2024 года в регионе заключено свыше 110 тыс. договоров с объемом вложений 5,2 миллиарда рублей, а с учетом государственных вложений в ПДС привлечено более 8,5 миллиарда рублей. Таким </w:t>
      </w:r>
      <w:r w:rsidRPr="00D24912">
        <w:rPr>
          <w:i/>
        </w:rPr>
        <w:lastRenderedPageBreak/>
        <w:t xml:space="preserve">образом, Приангарье сегодня находится на первом месте в СФО по участию жителей в программе, </w:t>
      </w:r>
      <w:hyperlink w:anchor="a6" w:history="1">
        <w:r w:rsidRPr="00D24912">
          <w:rPr>
            <w:rStyle w:val="a3"/>
            <w:i/>
          </w:rPr>
          <w:t>информирует «Областная газета»</w:t>
        </w:r>
      </w:hyperlink>
    </w:p>
    <w:p w14:paraId="507B5810" w14:textId="77777777" w:rsidR="001F1249" w:rsidRPr="00D24912" w:rsidRDefault="001F1249" w:rsidP="00676D5F">
      <w:pPr>
        <w:numPr>
          <w:ilvl w:val="0"/>
          <w:numId w:val="25"/>
        </w:numPr>
        <w:rPr>
          <w:i/>
        </w:rPr>
      </w:pPr>
      <w:r w:rsidRPr="00D24912">
        <w:rPr>
          <w:i/>
        </w:rPr>
        <w:t xml:space="preserve">С 1 апреля 2026 года социальные пенсии в России будут увеличены. Это изменение заложено в федеральном законе о государственном пенсионном обеспечении, который прямо устанавливает ежегодную индексацию на эту дату, </w:t>
      </w:r>
      <w:hyperlink w:anchor="a7" w:history="1">
        <w:r w:rsidRPr="00D24912">
          <w:rPr>
            <w:rStyle w:val="a3"/>
            <w:i/>
          </w:rPr>
          <w:t>подчеркнул в беседе с RT</w:t>
        </w:r>
      </w:hyperlink>
      <w:r w:rsidRPr="00D24912">
        <w:rPr>
          <w:i/>
        </w:rPr>
        <w:t xml:space="preserve"> депутат Госдумы, член комитета по малому и среднему предпринимательству Алексей Говырин</w:t>
      </w:r>
    </w:p>
    <w:p w14:paraId="26EE4CA2" w14:textId="77777777" w:rsidR="00940029" w:rsidRPr="00D24912" w:rsidRDefault="009D79CC" w:rsidP="00940029">
      <w:pPr>
        <w:pStyle w:val="10"/>
        <w:jc w:val="center"/>
      </w:pPr>
      <w:bookmarkStart w:id="6" w:name="_Toc173015209"/>
      <w:bookmarkStart w:id="7" w:name="_Toc207863798"/>
      <w:r w:rsidRPr="00D24912">
        <w:t>Ци</w:t>
      </w:r>
      <w:r w:rsidR="00940029" w:rsidRPr="00D24912">
        <w:t>таты дня</w:t>
      </w:r>
      <w:bookmarkEnd w:id="6"/>
      <w:bookmarkEnd w:id="7"/>
    </w:p>
    <w:p w14:paraId="1EFEAF22" w14:textId="77777777" w:rsidR="00FD38CE" w:rsidRPr="00D24912" w:rsidRDefault="00FD38CE" w:rsidP="003B3BAA">
      <w:pPr>
        <w:numPr>
          <w:ilvl w:val="0"/>
          <w:numId w:val="27"/>
        </w:numPr>
        <w:rPr>
          <w:i/>
        </w:rPr>
      </w:pPr>
      <w:r w:rsidRPr="00D24912">
        <w:rPr>
          <w:i/>
        </w:rPr>
        <w:t>Наталия Каменская, начальник отдела регулирования негосударственных доходов пенсионных фондов департамента финансовой политики Минфина России: «Программа [долгосрочных сбережений] имеет множество преимуществ. Софинансирование от государства в течение 10 лет - до 360 тыс. рублей, налоговые вычеты ежегодно - от 13% до 22% со взносов до 400 тыс. рублей, возможность передачи средств по наследству, защита капитала»</w:t>
      </w:r>
    </w:p>
    <w:p w14:paraId="2B915B62" w14:textId="77777777" w:rsidR="00FD38CE" w:rsidRPr="00D24912" w:rsidRDefault="005070C3" w:rsidP="003B3BAA">
      <w:pPr>
        <w:numPr>
          <w:ilvl w:val="0"/>
          <w:numId w:val="27"/>
        </w:numPr>
        <w:rPr>
          <w:i/>
        </w:rPr>
      </w:pPr>
      <w:r w:rsidRPr="00D24912">
        <w:rPr>
          <w:i/>
        </w:rPr>
        <w:t>Алексей Денисов, вице-президент НАПФ: «</w:t>
      </w:r>
      <w:r w:rsidR="00FD38CE" w:rsidRPr="00D24912">
        <w:rPr>
          <w:i/>
        </w:rPr>
        <w:t>Деятельность НПФ является лицензируемой</w:t>
      </w:r>
      <w:r w:rsidRPr="00D24912">
        <w:rPr>
          <w:i/>
        </w:rPr>
        <w:t xml:space="preserve">. </w:t>
      </w:r>
      <w:r w:rsidR="00FD38CE" w:rsidRPr="00D24912">
        <w:rPr>
          <w:i/>
        </w:rPr>
        <w:t>Их контролирует Банк России. На сегодняшний день это самая зарегулированная отрасль. За деятельностью НПФ следят шесть департаментов Банка России и шесть сторонних организаций, в том числе министерство финансов РФ, наша ассоциация и Агентство по страхованию вкладов</w:t>
      </w:r>
      <w:r w:rsidRPr="00D24912">
        <w:rPr>
          <w:i/>
        </w:rPr>
        <w:t>»</w:t>
      </w:r>
    </w:p>
    <w:p w14:paraId="026B82A4" w14:textId="77777777" w:rsidR="005070C3" w:rsidRPr="00D24912" w:rsidRDefault="005070C3" w:rsidP="003B3BAA">
      <w:pPr>
        <w:numPr>
          <w:ilvl w:val="0"/>
          <w:numId w:val="27"/>
        </w:numPr>
        <w:rPr>
          <w:i/>
        </w:rPr>
      </w:pPr>
      <w:r w:rsidRPr="00D24912">
        <w:rPr>
          <w:i/>
        </w:rPr>
        <w:t>Алексей Денисов, вице-президент НАПФ: «Участники ПДС получают софинансирование от государства один к одному, это уже 100% прибыли, плюс 20% - инвестиционный доход, формируемый со всех средств, поступающих в программу. Например, гражданин будет по 3 тысяч рублей в месяц вкладывать в течение 15 лет. Своих денег он внесет 540 тысяч рублей, государство добавит 360 тысяч рублей, порядка 70 тысяч - это возврат подоходного налога, плюс инвестиционный доход. В среднем человек может заработать 2,3 миллиона рублей. И потратить их на любые цели. На недвижимость, на обучение, на бизнес и на образование»</w:t>
      </w:r>
    </w:p>
    <w:p w14:paraId="717F7E5B" w14:textId="77777777" w:rsidR="00676D5F" w:rsidRPr="00D24912" w:rsidRDefault="00FD38CE" w:rsidP="003B3BAA">
      <w:pPr>
        <w:numPr>
          <w:ilvl w:val="0"/>
          <w:numId w:val="27"/>
        </w:numPr>
        <w:rPr>
          <w:i/>
        </w:rPr>
      </w:pPr>
      <w:r w:rsidRPr="00D24912">
        <w:rPr>
          <w:i/>
        </w:rPr>
        <w:t>Ирина Баранова, заместитель генерального директора АО «НПФ ГАЗФОНД пенсионные накопления»: «Мы завершили важный этап реализации программы ПДС - первое отражение средств государственного софинансирования нашим участникам. Это значимое событие подчеркивает надежность и привлекательность программы для населения нашей страны. Высокий интерес к ПДС и выполнение государством обязательств подтверждают ее эффективность в поддержке формирования долгосрочных накоплений»</w:t>
      </w:r>
    </w:p>
    <w:p w14:paraId="431F4C6A" w14:textId="77777777" w:rsidR="00A0290C" w:rsidRPr="00D24912"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24912">
        <w:rPr>
          <w:u w:val="single"/>
        </w:rPr>
        <w:lastRenderedPageBreak/>
        <w:t>ОГЛАВЛЕНИЕ</w:t>
      </w:r>
    </w:p>
    <w:p w14:paraId="681871DD" w14:textId="36851D61" w:rsidR="00D0061C" w:rsidRDefault="00F67F93">
      <w:pPr>
        <w:pStyle w:val="12"/>
        <w:tabs>
          <w:tab w:val="right" w:leader="dot" w:pos="9061"/>
        </w:tabs>
        <w:rPr>
          <w:rFonts w:asciiTheme="minorHAnsi" w:eastAsiaTheme="minorEastAsia" w:hAnsiTheme="minorHAnsi" w:cstheme="minorBidi"/>
          <w:b w:val="0"/>
          <w:noProof/>
          <w:kern w:val="2"/>
          <w:sz w:val="24"/>
          <w14:ligatures w14:val="standardContextual"/>
        </w:rPr>
      </w:pPr>
      <w:r w:rsidRPr="00D24912">
        <w:rPr>
          <w:caps/>
        </w:rPr>
        <w:fldChar w:fldCharType="begin"/>
      </w:r>
      <w:r w:rsidR="00310633" w:rsidRPr="00D24912">
        <w:rPr>
          <w:caps/>
        </w:rPr>
        <w:instrText xml:space="preserve"> TOC \o "1-5" \h \z \u </w:instrText>
      </w:r>
      <w:r w:rsidRPr="00D24912">
        <w:rPr>
          <w:caps/>
        </w:rPr>
        <w:fldChar w:fldCharType="separate"/>
      </w:r>
      <w:hyperlink w:anchor="_Toc207863797" w:history="1">
        <w:r w:rsidR="00D0061C" w:rsidRPr="00D87FAF">
          <w:rPr>
            <w:rStyle w:val="a3"/>
            <w:noProof/>
          </w:rPr>
          <w:t>Темы</w:t>
        </w:r>
        <w:r w:rsidR="00D0061C" w:rsidRPr="00D87FAF">
          <w:rPr>
            <w:rStyle w:val="a3"/>
            <w:rFonts w:ascii="Arial Rounded MT Bold" w:hAnsi="Arial Rounded MT Bold"/>
            <w:noProof/>
          </w:rPr>
          <w:t xml:space="preserve"> </w:t>
        </w:r>
        <w:r w:rsidR="00D0061C" w:rsidRPr="00D87FAF">
          <w:rPr>
            <w:rStyle w:val="a3"/>
            <w:noProof/>
          </w:rPr>
          <w:t>дня</w:t>
        </w:r>
        <w:r w:rsidR="00D0061C">
          <w:rPr>
            <w:noProof/>
            <w:webHidden/>
          </w:rPr>
          <w:tab/>
        </w:r>
        <w:r w:rsidR="00D0061C">
          <w:rPr>
            <w:noProof/>
            <w:webHidden/>
          </w:rPr>
          <w:fldChar w:fldCharType="begin"/>
        </w:r>
        <w:r w:rsidR="00D0061C">
          <w:rPr>
            <w:noProof/>
            <w:webHidden/>
          </w:rPr>
          <w:instrText xml:space="preserve"> PAGEREF _Toc207863797 \h </w:instrText>
        </w:r>
        <w:r w:rsidR="00D0061C">
          <w:rPr>
            <w:noProof/>
            <w:webHidden/>
          </w:rPr>
        </w:r>
        <w:r w:rsidR="00D0061C">
          <w:rPr>
            <w:noProof/>
            <w:webHidden/>
          </w:rPr>
          <w:fldChar w:fldCharType="separate"/>
        </w:r>
        <w:r w:rsidR="00F661A7">
          <w:rPr>
            <w:noProof/>
            <w:webHidden/>
          </w:rPr>
          <w:t>2</w:t>
        </w:r>
        <w:r w:rsidR="00D0061C">
          <w:rPr>
            <w:noProof/>
            <w:webHidden/>
          </w:rPr>
          <w:fldChar w:fldCharType="end"/>
        </w:r>
      </w:hyperlink>
    </w:p>
    <w:p w14:paraId="0CD50E1E" w14:textId="651431B5" w:rsidR="00D0061C" w:rsidRDefault="00D0061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863798" w:history="1">
        <w:r w:rsidRPr="00D87FAF">
          <w:rPr>
            <w:rStyle w:val="a3"/>
            <w:noProof/>
          </w:rPr>
          <w:t>Цитаты дня</w:t>
        </w:r>
        <w:r>
          <w:rPr>
            <w:noProof/>
            <w:webHidden/>
          </w:rPr>
          <w:tab/>
        </w:r>
        <w:r>
          <w:rPr>
            <w:noProof/>
            <w:webHidden/>
          </w:rPr>
          <w:fldChar w:fldCharType="begin"/>
        </w:r>
        <w:r>
          <w:rPr>
            <w:noProof/>
            <w:webHidden/>
          </w:rPr>
          <w:instrText xml:space="preserve"> PAGEREF _Toc207863798 \h </w:instrText>
        </w:r>
        <w:r>
          <w:rPr>
            <w:noProof/>
            <w:webHidden/>
          </w:rPr>
        </w:r>
        <w:r>
          <w:rPr>
            <w:noProof/>
            <w:webHidden/>
          </w:rPr>
          <w:fldChar w:fldCharType="separate"/>
        </w:r>
        <w:r w:rsidR="00F661A7">
          <w:rPr>
            <w:noProof/>
            <w:webHidden/>
          </w:rPr>
          <w:t>3</w:t>
        </w:r>
        <w:r>
          <w:rPr>
            <w:noProof/>
            <w:webHidden/>
          </w:rPr>
          <w:fldChar w:fldCharType="end"/>
        </w:r>
      </w:hyperlink>
    </w:p>
    <w:p w14:paraId="648B5EC7" w14:textId="40639051" w:rsidR="00D0061C" w:rsidRDefault="00D0061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863799" w:history="1">
        <w:r w:rsidRPr="00D87FAF">
          <w:rPr>
            <w:rStyle w:val="a3"/>
            <w:noProof/>
          </w:rPr>
          <w:t>НОВОСТИ ПЕНСИОННОЙ ОТРАСЛИ</w:t>
        </w:r>
        <w:r>
          <w:rPr>
            <w:noProof/>
            <w:webHidden/>
          </w:rPr>
          <w:tab/>
        </w:r>
        <w:r>
          <w:rPr>
            <w:noProof/>
            <w:webHidden/>
          </w:rPr>
          <w:fldChar w:fldCharType="begin"/>
        </w:r>
        <w:r>
          <w:rPr>
            <w:noProof/>
            <w:webHidden/>
          </w:rPr>
          <w:instrText xml:space="preserve"> PAGEREF _Toc207863799 \h </w:instrText>
        </w:r>
        <w:r>
          <w:rPr>
            <w:noProof/>
            <w:webHidden/>
          </w:rPr>
        </w:r>
        <w:r>
          <w:rPr>
            <w:noProof/>
            <w:webHidden/>
          </w:rPr>
          <w:fldChar w:fldCharType="separate"/>
        </w:r>
        <w:r w:rsidR="00F661A7">
          <w:rPr>
            <w:noProof/>
            <w:webHidden/>
          </w:rPr>
          <w:t>15</w:t>
        </w:r>
        <w:r>
          <w:rPr>
            <w:noProof/>
            <w:webHidden/>
          </w:rPr>
          <w:fldChar w:fldCharType="end"/>
        </w:r>
      </w:hyperlink>
    </w:p>
    <w:p w14:paraId="51BFD5E1" w14:textId="263B1223" w:rsidR="00D0061C" w:rsidRDefault="00D0061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863800" w:history="1">
        <w:r w:rsidRPr="00D87FAF">
          <w:rPr>
            <w:rStyle w:val="a3"/>
            <w:noProof/>
          </w:rPr>
          <w:t>Новости отрасли НПФ</w:t>
        </w:r>
        <w:r>
          <w:rPr>
            <w:noProof/>
            <w:webHidden/>
          </w:rPr>
          <w:tab/>
        </w:r>
        <w:r>
          <w:rPr>
            <w:noProof/>
            <w:webHidden/>
          </w:rPr>
          <w:fldChar w:fldCharType="begin"/>
        </w:r>
        <w:r>
          <w:rPr>
            <w:noProof/>
            <w:webHidden/>
          </w:rPr>
          <w:instrText xml:space="preserve"> PAGEREF _Toc207863800 \h </w:instrText>
        </w:r>
        <w:r>
          <w:rPr>
            <w:noProof/>
            <w:webHidden/>
          </w:rPr>
        </w:r>
        <w:r>
          <w:rPr>
            <w:noProof/>
            <w:webHidden/>
          </w:rPr>
          <w:fldChar w:fldCharType="separate"/>
        </w:r>
        <w:r w:rsidR="00F661A7">
          <w:rPr>
            <w:noProof/>
            <w:webHidden/>
          </w:rPr>
          <w:t>15</w:t>
        </w:r>
        <w:r>
          <w:rPr>
            <w:noProof/>
            <w:webHidden/>
          </w:rPr>
          <w:fldChar w:fldCharType="end"/>
        </w:r>
      </w:hyperlink>
    </w:p>
    <w:p w14:paraId="477CED8F" w14:textId="2E54BA3E"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01" w:history="1">
        <w:r w:rsidRPr="00D87FAF">
          <w:rPr>
            <w:rStyle w:val="a3"/>
            <w:noProof/>
          </w:rPr>
          <w:t>ТАСС, 03.09.2025, В НПФ Эволюция изменились страховые правила</w:t>
        </w:r>
        <w:r>
          <w:rPr>
            <w:noProof/>
            <w:webHidden/>
          </w:rPr>
          <w:tab/>
        </w:r>
        <w:r>
          <w:rPr>
            <w:noProof/>
            <w:webHidden/>
          </w:rPr>
          <w:fldChar w:fldCharType="begin"/>
        </w:r>
        <w:r>
          <w:rPr>
            <w:noProof/>
            <w:webHidden/>
          </w:rPr>
          <w:instrText xml:space="preserve"> PAGEREF _Toc207863801 \h </w:instrText>
        </w:r>
        <w:r>
          <w:rPr>
            <w:noProof/>
            <w:webHidden/>
          </w:rPr>
        </w:r>
        <w:r>
          <w:rPr>
            <w:noProof/>
            <w:webHidden/>
          </w:rPr>
          <w:fldChar w:fldCharType="separate"/>
        </w:r>
        <w:r w:rsidR="00F661A7">
          <w:rPr>
            <w:noProof/>
            <w:webHidden/>
          </w:rPr>
          <w:t>15</w:t>
        </w:r>
        <w:r>
          <w:rPr>
            <w:noProof/>
            <w:webHidden/>
          </w:rPr>
          <w:fldChar w:fldCharType="end"/>
        </w:r>
      </w:hyperlink>
    </w:p>
    <w:p w14:paraId="1EB2521B" w14:textId="6E1F6D6C" w:rsidR="00D0061C" w:rsidRDefault="00D0061C">
      <w:pPr>
        <w:pStyle w:val="31"/>
        <w:rPr>
          <w:rFonts w:asciiTheme="minorHAnsi" w:eastAsiaTheme="minorEastAsia" w:hAnsiTheme="minorHAnsi" w:cstheme="minorBidi"/>
          <w:kern w:val="2"/>
          <w14:ligatures w14:val="standardContextual"/>
        </w:rPr>
      </w:pPr>
      <w:hyperlink w:anchor="_Toc207863802" w:history="1">
        <w:r w:rsidRPr="00D87FAF">
          <w:rPr>
            <w:rStyle w:val="a3"/>
          </w:rPr>
          <w:t>АО «НПФ Эволюция информирует о том, что Банк России 26 августа 2025 года зарегистрировал изменения в страховые правила в виде новой редакции, утвержденные Советом директоров фонда (протокол № 11 от 01.08.2025 г.) Акционерного общества «Негосударственный пенсионный фонд Эволюция (лицензия Банка России № 436 от 08.10.2014).</w:t>
        </w:r>
        <w:r>
          <w:rPr>
            <w:webHidden/>
          </w:rPr>
          <w:tab/>
        </w:r>
        <w:r>
          <w:rPr>
            <w:webHidden/>
          </w:rPr>
          <w:fldChar w:fldCharType="begin"/>
        </w:r>
        <w:r>
          <w:rPr>
            <w:webHidden/>
          </w:rPr>
          <w:instrText xml:space="preserve"> PAGEREF _Toc207863802 \h </w:instrText>
        </w:r>
        <w:r>
          <w:rPr>
            <w:webHidden/>
          </w:rPr>
        </w:r>
        <w:r>
          <w:rPr>
            <w:webHidden/>
          </w:rPr>
          <w:fldChar w:fldCharType="separate"/>
        </w:r>
        <w:r w:rsidR="00F661A7">
          <w:rPr>
            <w:webHidden/>
          </w:rPr>
          <w:t>15</w:t>
        </w:r>
        <w:r>
          <w:rPr>
            <w:webHidden/>
          </w:rPr>
          <w:fldChar w:fldCharType="end"/>
        </w:r>
      </w:hyperlink>
    </w:p>
    <w:p w14:paraId="3A049067" w14:textId="447B9D98"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03" w:history="1">
        <w:r w:rsidRPr="00D87FAF">
          <w:rPr>
            <w:rStyle w:val="a3"/>
            <w:noProof/>
          </w:rPr>
          <w:t>Ваш Пенсионный Брокер, 03.09.2025, Клиенты НПФ «БЛАГОСОСТОЯНИЕ» сделали свыше полумиллиона персональных расчетов будущей негосударственной пенсии</w:t>
        </w:r>
        <w:r>
          <w:rPr>
            <w:noProof/>
            <w:webHidden/>
          </w:rPr>
          <w:tab/>
        </w:r>
        <w:r>
          <w:rPr>
            <w:noProof/>
            <w:webHidden/>
          </w:rPr>
          <w:fldChar w:fldCharType="begin"/>
        </w:r>
        <w:r>
          <w:rPr>
            <w:noProof/>
            <w:webHidden/>
          </w:rPr>
          <w:instrText xml:space="preserve"> PAGEREF _Toc207863803 \h </w:instrText>
        </w:r>
        <w:r>
          <w:rPr>
            <w:noProof/>
            <w:webHidden/>
          </w:rPr>
        </w:r>
        <w:r>
          <w:rPr>
            <w:noProof/>
            <w:webHidden/>
          </w:rPr>
          <w:fldChar w:fldCharType="separate"/>
        </w:r>
        <w:r w:rsidR="00F661A7">
          <w:rPr>
            <w:noProof/>
            <w:webHidden/>
          </w:rPr>
          <w:t>16</w:t>
        </w:r>
        <w:r>
          <w:rPr>
            <w:noProof/>
            <w:webHidden/>
          </w:rPr>
          <w:fldChar w:fldCharType="end"/>
        </w:r>
      </w:hyperlink>
    </w:p>
    <w:p w14:paraId="5C249AE7" w14:textId="6A4E4518" w:rsidR="00D0061C" w:rsidRDefault="00D0061C">
      <w:pPr>
        <w:pStyle w:val="31"/>
        <w:rPr>
          <w:rFonts w:asciiTheme="minorHAnsi" w:eastAsiaTheme="minorEastAsia" w:hAnsiTheme="minorHAnsi" w:cstheme="minorBidi"/>
          <w:kern w:val="2"/>
          <w14:ligatures w14:val="standardContextual"/>
        </w:rPr>
      </w:pPr>
      <w:hyperlink w:anchor="_Toc207863804" w:history="1">
        <w:r w:rsidRPr="00D87FAF">
          <w:rPr>
            <w:rStyle w:val="a3"/>
          </w:rPr>
          <w:t>Более 580 тыс. персональных расчетов размера своей будущей негосударственной пенсии сделали клиенты фонда с помощью цифрового калькулятора в онлайн-кабинете. Калькулятор пенсии внедрен год назад и завоевал популярность среди участников программ фонда по негосударственному пенсионному обеспечению.</w:t>
        </w:r>
        <w:r>
          <w:rPr>
            <w:webHidden/>
          </w:rPr>
          <w:tab/>
        </w:r>
        <w:r>
          <w:rPr>
            <w:webHidden/>
          </w:rPr>
          <w:fldChar w:fldCharType="begin"/>
        </w:r>
        <w:r>
          <w:rPr>
            <w:webHidden/>
          </w:rPr>
          <w:instrText xml:space="preserve"> PAGEREF _Toc207863804 \h </w:instrText>
        </w:r>
        <w:r>
          <w:rPr>
            <w:webHidden/>
          </w:rPr>
        </w:r>
        <w:r>
          <w:rPr>
            <w:webHidden/>
          </w:rPr>
          <w:fldChar w:fldCharType="separate"/>
        </w:r>
        <w:r w:rsidR="00F661A7">
          <w:rPr>
            <w:webHidden/>
          </w:rPr>
          <w:t>16</w:t>
        </w:r>
        <w:r>
          <w:rPr>
            <w:webHidden/>
          </w:rPr>
          <w:fldChar w:fldCharType="end"/>
        </w:r>
      </w:hyperlink>
    </w:p>
    <w:p w14:paraId="035787CF" w14:textId="21B6B9B6"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05" w:history="1">
        <w:r w:rsidRPr="00D87FAF">
          <w:rPr>
            <w:rStyle w:val="a3"/>
            <w:noProof/>
          </w:rPr>
          <w:t>Frank Media, 03.09.2025, Большинство российских инвесторов рассматривают пенсию лишь как подстраховку</w:t>
        </w:r>
        <w:r>
          <w:rPr>
            <w:noProof/>
            <w:webHidden/>
          </w:rPr>
          <w:tab/>
        </w:r>
        <w:r>
          <w:rPr>
            <w:noProof/>
            <w:webHidden/>
          </w:rPr>
          <w:fldChar w:fldCharType="begin"/>
        </w:r>
        <w:r>
          <w:rPr>
            <w:noProof/>
            <w:webHidden/>
          </w:rPr>
          <w:instrText xml:space="preserve"> PAGEREF _Toc207863805 \h </w:instrText>
        </w:r>
        <w:r>
          <w:rPr>
            <w:noProof/>
            <w:webHidden/>
          </w:rPr>
        </w:r>
        <w:r>
          <w:rPr>
            <w:noProof/>
            <w:webHidden/>
          </w:rPr>
          <w:fldChar w:fldCharType="separate"/>
        </w:r>
        <w:r w:rsidR="00F661A7">
          <w:rPr>
            <w:noProof/>
            <w:webHidden/>
          </w:rPr>
          <w:t>17</w:t>
        </w:r>
        <w:r>
          <w:rPr>
            <w:noProof/>
            <w:webHidden/>
          </w:rPr>
          <w:fldChar w:fldCharType="end"/>
        </w:r>
      </w:hyperlink>
    </w:p>
    <w:p w14:paraId="5001B54A" w14:textId="4FED14E5" w:rsidR="00D0061C" w:rsidRDefault="00D0061C">
      <w:pPr>
        <w:pStyle w:val="31"/>
        <w:rPr>
          <w:rFonts w:asciiTheme="minorHAnsi" w:eastAsiaTheme="minorEastAsia" w:hAnsiTheme="minorHAnsi" w:cstheme="minorBidi"/>
          <w:kern w:val="2"/>
          <w14:ligatures w14:val="standardContextual"/>
        </w:rPr>
      </w:pPr>
      <w:hyperlink w:anchor="_Toc207863806" w:history="1">
        <w:r w:rsidRPr="00D87FAF">
          <w:rPr>
            <w:rStyle w:val="a3"/>
          </w:rPr>
          <w:t>Абсолютное большинство респондентов (91%) не рассматривают государственную пенсию как единственный источник дохода в пожилом возрасте, они предпочитают делать собственные сбережения, пишут «Ведомости» со ссылкой на результаты опроса «Финама».</w:t>
        </w:r>
        <w:r>
          <w:rPr>
            <w:webHidden/>
          </w:rPr>
          <w:tab/>
        </w:r>
        <w:r>
          <w:rPr>
            <w:webHidden/>
          </w:rPr>
          <w:fldChar w:fldCharType="begin"/>
        </w:r>
        <w:r>
          <w:rPr>
            <w:webHidden/>
          </w:rPr>
          <w:instrText xml:space="preserve"> PAGEREF _Toc207863806 \h </w:instrText>
        </w:r>
        <w:r>
          <w:rPr>
            <w:webHidden/>
          </w:rPr>
        </w:r>
        <w:r>
          <w:rPr>
            <w:webHidden/>
          </w:rPr>
          <w:fldChar w:fldCharType="separate"/>
        </w:r>
        <w:r w:rsidR="00F661A7">
          <w:rPr>
            <w:webHidden/>
          </w:rPr>
          <w:t>17</w:t>
        </w:r>
        <w:r>
          <w:rPr>
            <w:webHidden/>
          </w:rPr>
          <w:fldChar w:fldCharType="end"/>
        </w:r>
      </w:hyperlink>
    </w:p>
    <w:p w14:paraId="6C94AE59" w14:textId="32C5BD32" w:rsidR="00D0061C" w:rsidRDefault="00D0061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863807" w:history="1">
        <w:r w:rsidRPr="00D87FAF">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_Toc207863807 \h </w:instrText>
        </w:r>
        <w:r>
          <w:rPr>
            <w:noProof/>
            <w:webHidden/>
          </w:rPr>
        </w:r>
        <w:r>
          <w:rPr>
            <w:noProof/>
            <w:webHidden/>
          </w:rPr>
          <w:fldChar w:fldCharType="separate"/>
        </w:r>
        <w:r w:rsidR="00F661A7">
          <w:rPr>
            <w:noProof/>
            <w:webHidden/>
          </w:rPr>
          <w:t>18</w:t>
        </w:r>
        <w:r>
          <w:rPr>
            <w:noProof/>
            <w:webHidden/>
          </w:rPr>
          <w:fldChar w:fldCharType="end"/>
        </w:r>
      </w:hyperlink>
    </w:p>
    <w:p w14:paraId="1EF17DB3" w14:textId="53B8901F"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08" w:history="1">
        <w:r w:rsidRPr="00D87FAF">
          <w:rPr>
            <w:rStyle w:val="a3"/>
            <w:noProof/>
          </w:rPr>
          <w:t>Коммерсантъ, 04.09.2025, Добавка к пенсии</w:t>
        </w:r>
        <w:r>
          <w:rPr>
            <w:noProof/>
            <w:webHidden/>
          </w:rPr>
          <w:tab/>
        </w:r>
        <w:r>
          <w:rPr>
            <w:noProof/>
            <w:webHidden/>
          </w:rPr>
          <w:fldChar w:fldCharType="begin"/>
        </w:r>
        <w:r>
          <w:rPr>
            <w:noProof/>
            <w:webHidden/>
          </w:rPr>
          <w:instrText xml:space="preserve"> PAGEREF _Toc207863808 \h </w:instrText>
        </w:r>
        <w:r>
          <w:rPr>
            <w:noProof/>
            <w:webHidden/>
          </w:rPr>
        </w:r>
        <w:r>
          <w:rPr>
            <w:noProof/>
            <w:webHidden/>
          </w:rPr>
          <w:fldChar w:fldCharType="separate"/>
        </w:r>
        <w:r w:rsidR="00F661A7">
          <w:rPr>
            <w:noProof/>
            <w:webHidden/>
          </w:rPr>
          <w:t>18</w:t>
        </w:r>
        <w:r>
          <w:rPr>
            <w:noProof/>
            <w:webHidden/>
          </w:rPr>
          <w:fldChar w:fldCharType="end"/>
        </w:r>
      </w:hyperlink>
    </w:p>
    <w:p w14:paraId="31700F20" w14:textId="76F4F052" w:rsidR="00D0061C" w:rsidRDefault="00D0061C">
      <w:pPr>
        <w:pStyle w:val="31"/>
        <w:rPr>
          <w:rFonts w:asciiTheme="minorHAnsi" w:eastAsiaTheme="minorEastAsia" w:hAnsiTheme="minorHAnsi" w:cstheme="minorBidi"/>
          <w:kern w:val="2"/>
          <w14:ligatures w14:val="standardContextual"/>
        </w:rPr>
      </w:pPr>
      <w:hyperlink w:anchor="_Toc207863809" w:history="1">
        <w:r w:rsidRPr="00D87FAF">
          <w:rPr>
            <w:rStyle w:val="a3"/>
          </w:rPr>
          <w:t>Доля клиентов НПФ, которые получили от государства максимальные 36 тыс. руб. в рамках софинансирования программы долгосрочных сбережений (ПДС), за 2024 год достигла 40% от общего количества участников. Уже по итогам 2025 года она может заметно вырасти, в том числе на фоне активного участия в программе «молодых» фондов. Впрочем, объемы софинансирования зависят не только от взносов, но и от доходов клиентов, что следует учитывать при вступлении в ПДС.</w:t>
        </w:r>
        <w:r>
          <w:rPr>
            <w:webHidden/>
          </w:rPr>
          <w:tab/>
        </w:r>
        <w:r>
          <w:rPr>
            <w:webHidden/>
          </w:rPr>
          <w:fldChar w:fldCharType="begin"/>
        </w:r>
        <w:r>
          <w:rPr>
            <w:webHidden/>
          </w:rPr>
          <w:instrText xml:space="preserve"> PAGEREF _Toc207863809 \h </w:instrText>
        </w:r>
        <w:r>
          <w:rPr>
            <w:webHidden/>
          </w:rPr>
        </w:r>
        <w:r>
          <w:rPr>
            <w:webHidden/>
          </w:rPr>
          <w:fldChar w:fldCharType="separate"/>
        </w:r>
        <w:r w:rsidR="00F661A7">
          <w:rPr>
            <w:webHidden/>
          </w:rPr>
          <w:t>18</w:t>
        </w:r>
        <w:r>
          <w:rPr>
            <w:webHidden/>
          </w:rPr>
          <w:fldChar w:fldCharType="end"/>
        </w:r>
      </w:hyperlink>
    </w:p>
    <w:p w14:paraId="330102F6" w14:textId="008D8D74"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10" w:history="1">
        <w:r w:rsidRPr="00D87FAF">
          <w:rPr>
            <w:rStyle w:val="a3"/>
            <w:noProof/>
          </w:rPr>
          <w:t>РИА Новости, 03.09.2025, Объем вложений в программе долгосрочных сбережений составляет уже 450 млрд руб - Минфин РФ</w:t>
        </w:r>
        <w:r>
          <w:rPr>
            <w:noProof/>
            <w:webHidden/>
          </w:rPr>
          <w:tab/>
        </w:r>
        <w:r>
          <w:rPr>
            <w:noProof/>
            <w:webHidden/>
          </w:rPr>
          <w:fldChar w:fldCharType="begin"/>
        </w:r>
        <w:r>
          <w:rPr>
            <w:noProof/>
            <w:webHidden/>
          </w:rPr>
          <w:instrText xml:space="preserve"> PAGEREF _Toc207863810 \h </w:instrText>
        </w:r>
        <w:r>
          <w:rPr>
            <w:noProof/>
            <w:webHidden/>
          </w:rPr>
        </w:r>
        <w:r>
          <w:rPr>
            <w:noProof/>
            <w:webHidden/>
          </w:rPr>
          <w:fldChar w:fldCharType="separate"/>
        </w:r>
        <w:r w:rsidR="00F661A7">
          <w:rPr>
            <w:noProof/>
            <w:webHidden/>
          </w:rPr>
          <w:t>19</w:t>
        </w:r>
        <w:r>
          <w:rPr>
            <w:noProof/>
            <w:webHidden/>
          </w:rPr>
          <w:fldChar w:fldCharType="end"/>
        </w:r>
      </w:hyperlink>
    </w:p>
    <w:p w14:paraId="48DB6405" w14:textId="10B1A676" w:rsidR="00D0061C" w:rsidRDefault="00D0061C">
      <w:pPr>
        <w:pStyle w:val="31"/>
        <w:rPr>
          <w:rFonts w:asciiTheme="minorHAnsi" w:eastAsiaTheme="minorEastAsia" w:hAnsiTheme="minorHAnsi" w:cstheme="minorBidi"/>
          <w:kern w:val="2"/>
          <w14:ligatures w14:val="standardContextual"/>
        </w:rPr>
      </w:pPr>
      <w:hyperlink w:anchor="_Toc207863811" w:history="1">
        <w:r w:rsidRPr="00D87FAF">
          <w:rPr>
            <w:rStyle w:val="a3"/>
          </w:rPr>
          <w:t>Российские граждане заключили более 6 миллионов договоров в рамках программы долгосрочных сбережений (ПДС), объем вложений составляет уже 450 миллиардов рублей, рассказал журналистам директор департамента финансовой политики Минфина России Алексей Яковлев.</w:t>
        </w:r>
        <w:r>
          <w:rPr>
            <w:webHidden/>
          </w:rPr>
          <w:tab/>
        </w:r>
        <w:r>
          <w:rPr>
            <w:webHidden/>
          </w:rPr>
          <w:fldChar w:fldCharType="begin"/>
        </w:r>
        <w:r>
          <w:rPr>
            <w:webHidden/>
          </w:rPr>
          <w:instrText xml:space="preserve"> PAGEREF _Toc207863811 \h </w:instrText>
        </w:r>
        <w:r>
          <w:rPr>
            <w:webHidden/>
          </w:rPr>
        </w:r>
        <w:r>
          <w:rPr>
            <w:webHidden/>
          </w:rPr>
          <w:fldChar w:fldCharType="separate"/>
        </w:r>
        <w:r w:rsidR="00F661A7">
          <w:rPr>
            <w:webHidden/>
          </w:rPr>
          <w:t>19</w:t>
        </w:r>
        <w:r>
          <w:rPr>
            <w:webHidden/>
          </w:rPr>
          <w:fldChar w:fldCharType="end"/>
        </w:r>
      </w:hyperlink>
    </w:p>
    <w:p w14:paraId="2398E6B0" w14:textId="159367D1"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12" w:history="1">
        <w:r w:rsidRPr="00D87FAF">
          <w:rPr>
            <w:rStyle w:val="a3"/>
            <w:noProof/>
          </w:rPr>
          <w:t>Ваш Пенсионный Брокер, 03.09.2025, АО «НПФ ГАЗФОНД Пенсионные накопления» распределил 3,2 млрд. рублей государственного софинансирования в рамках программы ПДС</w:t>
        </w:r>
        <w:r>
          <w:rPr>
            <w:noProof/>
            <w:webHidden/>
          </w:rPr>
          <w:tab/>
        </w:r>
        <w:r>
          <w:rPr>
            <w:noProof/>
            <w:webHidden/>
          </w:rPr>
          <w:fldChar w:fldCharType="begin"/>
        </w:r>
        <w:r>
          <w:rPr>
            <w:noProof/>
            <w:webHidden/>
          </w:rPr>
          <w:instrText xml:space="preserve"> PAGEREF _Toc207863812 \h </w:instrText>
        </w:r>
        <w:r>
          <w:rPr>
            <w:noProof/>
            <w:webHidden/>
          </w:rPr>
        </w:r>
        <w:r>
          <w:rPr>
            <w:noProof/>
            <w:webHidden/>
          </w:rPr>
          <w:fldChar w:fldCharType="separate"/>
        </w:r>
        <w:r w:rsidR="00F661A7">
          <w:rPr>
            <w:noProof/>
            <w:webHidden/>
          </w:rPr>
          <w:t>20</w:t>
        </w:r>
        <w:r>
          <w:rPr>
            <w:noProof/>
            <w:webHidden/>
          </w:rPr>
          <w:fldChar w:fldCharType="end"/>
        </w:r>
      </w:hyperlink>
    </w:p>
    <w:p w14:paraId="3BD6C3BB" w14:textId="1E9C3CBB" w:rsidR="00D0061C" w:rsidRDefault="00D0061C">
      <w:pPr>
        <w:pStyle w:val="31"/>
        <w:rPr>
          <w:rFonts w:asciiTheme="minorHAnsi" w:eastAsiaTheme="minorEastAsia" w:hAnsiTheme="minorHAnsi" w:cstheme="minorBidi"/>
          <w:kern w:val="2"/>
          <w14:ligatures w14:val="standardContextual"/>
        </w:rPr>
      </w:pPr>
      <w:hyperlink w:anchor="_Toc207863813" w:history="1">
        <w:r w:rsidRPr="00D87FAF">
          <w:rPr>
            <w:rStyle w:val="a3"/>
          </w:rPr>
          <w:t>АО «НПФ ГАЗФОНД пенсионные накопления» отразил поступившие в фонд средства государственного софинансирования на счетах участников программы долгосрочных сбережений (ПДС). Общая сумма, которую фонд распределил по счетам клиентов, составила 3,2 миллиарда рублей.</w:t>
        </w:r>
        <w:r>
          <w:rPr>
            <w:webHidden/>
          </w:rPr>
          <w:tab/>
        </w:r>
        <w:r>
          <w:rPr>
            <w:webHidden/>
          </w:rPr>
          <w:fldChar w:fldCharType="begin"/>
        </w:r>
        <w:r>
          <w:rPr>
            <w:webHidden/>
          </w:rPr>
          <w:instrText xml:space="preserve"> PAGEREF _Toc207863813 \h </w:instrText>
        </w:r>
        <w:r>
          <w:rPr>
            <w:webHidden/>
          </w:rPr>
        </w:r>
        <w:r>
          <w:rPr>
            <w:webHidden/>
          </w:rPr>
          <w:fldChar w:fldCharType="separate"/>
        </w:r>
        <w:r w:rsidR="00F661A7">
          <w:rPr>
            <w:webHidden/>
          </w:rPr>
          <w:t>20</w:t>
        </w:r>
        <w:r>
          <w:rPr>
            <w:webHidden/>
          </w:rPr>
          <w:fldChar w:fldCharType="end"/>
        </w:r>
      </w:hyperlink>
    </w:p>
    <w:p w14:paraId="391FB5F3" w14:textId="2D1AB35D"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14" w:history="1">
        <w:r w:rsidRPr="00D87FAF">
          <w:rPr>
            <w:rStyle w:val="a3"/>
            <w:noProof/>
          </w:rPr>
          <w:t>Экология Севера, 03.09.2025, До 36 тысяч в подарок от государства: Минфин запускает финансовую подушку будущего</w:t>
        </w:r>
        <w:r>
          <w:rPr>
            <w:noProof/>
            <w:webHidden/>
          </w:rPr>
          <w:tab/>
        </w:r>
        <w:r>
          <w:rPr>
            <w:noProof/>
            <w:webHidden/>
          </w:rPr>
          <w:fldChar w:fldCharType="begin"/>
        </w:r>
        <w:r>
          <w:rPr>
            <w:noProof/>
            <w:webHidden/>
          </w:rPr>
          <w:instrText xml:space="preserve"> PAGEREF _Toc207863814 \h </w:instrText>
        </w:r>
        <w:r>
          <w:rPr>
            <w:noProof/>
            <w:webHidden/>
          </w:rPr>
        </w:r>
        <w:r>
          <w:rPr>
            <w:noProof/>
            <w:webHidden/>
          </w:rPr>
          <w:fldChar w:fldCharType="separate"/>
        </w:r>
        <w:r w:rsidR="00F661A7">
          <w:rPr>
            <w:noProof/>
            <w:webHidden/>
          </w:rPr>
          <w:t>21</w:t>
        </w:r>
        <w:r>
          <w:rPr>
            <w:noProof/>
            <w:webHidden/>
          </w:rPr>
          <w:fldChar w:fldCharType="end"/>
        </w:r>
      </w:hyperlink>
    </w:p>
    <w:p w14:paraId="1093FD07" w14:textId="1A3DE286" w:rsidR="00D0061C" w:rsidRDefault="00D0061C">
      <w:pPr>
        <w:pStyle w:val="31"/>
        <w:rPr>
          <w:rFonts w:asciiTheme="minorHAnsi" w:eastAsiaTheme="minorEastAsia" w:hAnsiTheme="minorHAnsi" w:cstheme="minorBidi"/>
          <w:kern w:val="2"/>
          <w14:ligatures w14:val="standardContextual"/>
        </w:rPr>
      </w:pPr>
      <w:hyperlink w:anchor="_Toc207863815" w:history="1">
        <w:r w:rsidRPr="00D87FAF">
          <w:rPr>
            <w:rStyle w:val="a3"/>
          </w:rPr>
          <w:t>В России заработала новая инициатива для тех, кто хочет копить на крупные цели - от квартиры до пенсионных лет. Минфин совместно с Центробанком запустили программу долгосрочных сбережений (ПДС), которая помогает гражданам формировать накопления с поддержкой государства.</w:t>
        </w:r>
        <w:r>
          <w:rPr>
            <w:webHidden/>
          </w:rPr>
          <w:tab/>
        </w:r>
        <w:r>
          <w:rPr>
            <w:webHidden/>
          </w:rPr>
          <w:fldChar w:fldCharType="begin"/>
        </w:r>
        <w:r>
          <w:rPr>
            <w:webHidden/>
          </w:rPr>
          <w:instrText xml:space="preserve"> PAGEREF _Toc207863815 \h </w:instrText>
        </w:r>
        <w:r>
          <w:rPr>
            <w:webHidden/>
          </w:rPr>
        </w:r>
        <w:r>
          <w:rPr>
            <w:webHidden/>
          </w:rPr>
          <w:fldChar w:fldCharType="separate"/>
        </w:r>
        <w:r w:rsidR="00F661A7">
          <w:rPr>
            <w:webHidden/>
          </w:rPr>
          <w:t>21</w:t>
        </w:r>
        <w:r>
          <w:rPr>
            <w:webHidden/>
          </w:rPr>
          <w:fldChar w:fldCharType="end"/>
        </w:r>
      </w:hyperlink>
    </w:p>
    <w:p w14:paraId="185EAF8A" w14:textId="3F6EC3EC"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16" w:history="1">
        <w:r w:rsidRPr="00D87FAF">
          <w:rPr>
            <w:rStyle w:val="a3"/>
            <w:noProof/>
          </w:rPr>
          <w:t>Regions.ru, 03.09.2025, Три совета «сорвать банк» на вкладах в 2025 году дал экономист</w:t>
        </w:r>
        <w:r>
          <w:rPr>
            <w:noProof/>
            <w:webHidden/>
          </w:rPr>
          <w:tab/>
        </w:r>
        <w:r>
          <w:rPr>
            <w:noProof/>
            <w:webHidden/>
          </w:rPr>
          <w:fldChar w:fldCharType="begin"/>
        </w:r>
        <w:r>
          <w:rPr>
            <w:noProof/>
            <w:webHidden/>
          </w:rPr>
          <w:instrText xml:space="preserve"> PAGEREF _Toc207863816 \h </w:instrText>
        </w:r>
        <w:r>
          <w:rPr>
            <w:noProof/>
            <w:webHidden/>
          </w:rPr>
        </w:r>
        <w:r>
          <w:rPr>
            <w:noProof/>
            <w:webHidden/>
          </w:rPr>
          <w:fldChar w:fldCharType="separate"/>
        </w:r>
        <w:r w:rsidR="00F661A7">
          <w:rPr>
            <w:noProof/>
            <w:webHidden/>
          </w:rPr>
          <w:t>22</w:t>
        </w:r>
        <w:r>
          <w:rPr>
            <w:noProof/>
            <w:webHidden/>
          </w:rPr>
          <w:fldChar w:fldCharType="end"/>
        </w:r>
      </w:hyperlink>
    </w:p>
    <w:p w14:paraId="03810B3E" w14:textId="35D8A267" w:rsidR="00D0061C" w:rsidRDefault="00D0061C">
      <w:pPr>
        <w:pStyle w:val="31"/>
        <w:rPr>
          <w:rFonts w:asciiTheme="minorHAnsi" w:eastAsiaTheme="minorEastAsia" w:hAnsiTheme="minorHAnsi" w:cstheme="minorBidi"/>
          <w:kern w:val="2"/>
          <w14:ligatures w14:val="standardContextual"/>
        </w:rPr>
      </w:pPr>
      <w:hyperlink w:anchor="_Toc207863817" w:history="1">
        <w:r w:rsidRPr="00D87FAF">
          <w:rPr>
            <w:rStyle w:val="a3"/>
          </w:rPr>
          <w:t>Вопросы сохранности заработанного, выбора банка для хранения средств и способы приумножения капитала стали наиболее популярными у россиян осенью 2025 года, свидетельствуют данные независимого аналитического агентства. При этом большинство поисковых запросов в сети интернет так или иначе связаны со способами быстрого заработка.</w:t>
        </w:r>
        <w:r>
          <w:rPr>
            <w:webHidden/>
          </w:rPr>
          <w:tab/>
        </w:r>
        <w:r>
          <w:rPr>
            <w:webHidden/>
          </w:rPr>
          <w:fldChar w:fldCharType="begin"/>
        </w:r>
        <w:r>
          <w:rPr>
            <w:webHidden/>
          </w:rPr>
          <w:instrText xml:space="preserve"> PAGEREF _Toc207863817 \h </w:instrText>
        </w:r>
        <w:r>
          <w:rPr>
            <w:webHidden/>
          </w:rPr>
        </w:r>
        <w:r>
          <w:rPr>
            <w:webHidden/>
          </w:rPr>
          <w:fldChar w:fldCharType="separate"/>
        </w:r>
        <w:r w:rsidR="00F661A7">
          <w:rPr>
            <w:webHidden/>
          </w:rPr>
          <w:t>22</w:t>
        </w:r>
        <w:r>
          <w:rPr>
            <w:webHidden/>
          </w:rPr>
          <w:fldChar w:fldCharType="end"/>
        </w:r>
      </w:hyperlink>
    </w:p>
    <w:p w14:paraId="0898EF4A" w14:textId="38CB1058"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18" w:history="1">
        <w:r w:rsidRPr="00D87FAF">
          <w:rPr>
            <w:rStyle w:val="a3"/>
            <w:noProof/>
          </w:rPr>
          <w:t>Областная газета, 03.09.2025, Доход гарантирован</w:t>
        </w:r>
        <w:r>
          <w:rPr>
            <w:noProof/>
            <w:webHidden/>
          </w:rPr>
          <w:tab/>
        </w:r>
        <w:r>
          <w:rPr>
            <w:noProof/>
            <w:webHidden/>
          </w:rPr>
          <w:fldChar w:fldCharType="begin"/>
        </w:r>
        <w:r>
          <w:rPr>
            <w:noProof/>
            <w:webHidden/>
          </w:rPr>
          <w:instrText xml:space="preserve"> PAGEREF _Toc207863818 \h </w:instrText>
        </w:r>
        <w:r>
          <w:rPr>
            <w:noProof/>
            <w:webHidden/>
          </w:rPr>
        </w:r>
        <w:r>
          <w:rPr>
            <w:noProof/>
            <w:webHidden/>
          </w:rPr>
          <w:fldChar w:fldCharType="separate"/>
        </w:r>
        <w:r w:rsidR="00F661A7">
          <w:rPr>
            <w:noProof/>
            <w:webHidden/>
          </w:rPr>
          <w:t>23</w:t>
        </w:r>
        <w:r>
          <w:rPr>
            <w:noProof/>
            <w:webHidden/>
          </w:rPr>
          <w:fldChar w:fldCharType="end"/>
        </w:r>
      </w:hyperlink>
    </w:p>
    <w:p w14:paraId="6E20B256" w14:textId="412003ED" w:rsidR="00D0061C" w:rsidRDefault="00D0061C">
      <w:pPr>
        <w:pStyle w:val="31"/>
        <w:rPr>
          <w:rFonts w:asciiTheme="minorHAnsi" w:eastAsiaTheme="minorEastAsia" w:hAnsiTheme="minorHAnsi" w:cstheme="minorBidi"/>
          <w:kern w:val="2"/>
          <w14:ligatures w14:val="standardContextual"/>
        </w:rPr>
      </w:pPr>
      <w:hyperlink w:anchor="_Toc207863819" w:history="1">
        <w:r w:rsidRPr="00D87FAF">
          <w:rPr>
            <w:rStyle w:val="a3"/>
          </w:rPr>
          <w:t>Почти 5% жителей Иркутской области воспользовались программой долгосрочных сбережений (ПДС). Всего с начала 2024 года в регионе заключено свыше 110 тыс. договоров с объемом вложений 5,2 миллиарда рублей, а с учетом государственных вложений в ПДС привлечено более 8,5 миллиарда рублей. Таким образом, Приангарье сегодня находится на первом месте в СФО по участию жителей в программе.</w:t>
        </w:r>
        <w:r>
          <w:rPr>
            <w:webHidden/>
          </w:rPr>
          <w:tab/>
        </w:r>
        <w:r>
          <w:rPr>
            <w:webHidden/>
          </w:rPr>
          <w:fldChar w:fldCharType="begin"/>
        </w:r>
        <w:r>
          <w:rPr>
            <w:webHidden/>
          </w:rPr>
          <w:instrText xml:space="preserve"> PAGEREF _Toc207863819 \h </w:instrText>
        </w:r>
        <w:r>
          <w:rPr>
            <w:webHidden/>
          </w:rPr>
        </w:r>
        <w:r>
          <w:rPr>
            <w:webHidden/>
          </w:rPr>
          <w:fldChar w:fldCharType="separate"/>
        </w:r>
        <w:r w:rsidR="00F661A7">
          <w:rPr>
            <w:webHidden/>
          </w:rPr>
          <w:t>23</w:t>
        </w:r>
        <w:r>
          <w:rPr>
            <w:webHidden/>
          </w:rPr>
          <w:fldChar w:fldCharType="end"/>
        </w:r>
      </w:hyperlink>
    </w:p>
    <w:p w14:paraId="77667FE1" w14:textId="2ABBEEEE"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20" w:history="1">
        <w:r w:rsidRPr="00D87FAF">
          <w:rPr>
            <w:rStyle w:val="a3"/>
            <w:noProof/>
          </w:rPr>
          <w:t>BFM.Новосибирск, 03.09.2025, Лидер рынка борется за вкладчиков высокими ставками</w:t>
        </w:r>
        <w:r>
          <w:rPr>
            <w:noProof/>
            <w:webHidden/>
          </w:rPr>
          <w:tab/>
        </w:r>
        <w:r>
          <w:rPr>
            <w:noProof/>
            <w:webHidden/>
          </w:rPr>
          <w:fldChar w:fldCharType="begin"/>
        </w:r>
        <w:r>
          <w:rPr>
            <w:noProof/>
            <w:webHidden/>
          </w:rPr>
          <w:instrText xml:space="preserve"> PAGEREF _Toc207863820 \h </w:instrText>
        </w:r>
        <w:r>
          <w:rPr>
            <w:noProof/>
            <w:webHidden/>
          </w:rPr>
        </w:r>
        <w:r>
          <w:rPr>
            <w:noProof/>
            <w:webHidden/>
          </w:rPr>
          <w:fldChar w:fldCharType="separate"/>
        </w:r>
        <w:r w:rsidR="00F661A7">
          <w:rPr>
            <w:noProof/>
            <w:webHidden/>
          </w:rPr>
          <w:t>25</w:t>
        </w:r>
        <w:r>
          <w:rPr>
            <w:noProof/>
            <w:webHidden/>
          </w:rPr>
          <w:fldChar w:fldCharType="end"/>
        </w:r>
      </w:hyperlink>
    </w:p>
    <w:p w14:paraId="3244D7A5" w14:textId="0BE5010C" w:rsidR="00D0061C" w:rsidRDefault="00D0061C">
      <w:pPr>
        <w:pStyle w:val="31"/>
        <w:rPr>
          <w:rFonts w:asciiTheme="minorHAnsi" w:eastAsiaTheme="minorEastAsia" w:hAnsiTheme="minorHAnsi" w:cstheme="minorBidi"/>
          <w:kern w:val="2"/>
          <w14:ligatures w14:val="standardContextual"/>
        </w:rPr>
      </w:pPr>
      <w:hyperlink w:anchor="_Toc207863821" w:history="1">
        <w:r w:rsidRPr="00D87FAF">
          <w:rPr>
            <w:rStyle w:val="a3"/>
          </w:rPr>
          <w:t>На фоне высокой ключевой ставки ЦБ борьба за деньги вкладчиков обостряется, и Сбербанк, как лидер рынка по привлечению средств населения, задает тон, предлагая депозиты с доходностью до 20% годовых.</w:t>
        </w:r>
        <w:r>
          <w:rPr>
            <w:webHidden/>
          </w:rPr>
          <w:tab/>
        </w:r>
        <w:r>
          <w:rPr>
            <w:webHidden/>
          </w:rPr>
          <w:fldChar w:fldCharType="begin"/>
        </w:r>
        <w:r>
          <w:rPr>
            <w:webHidden/>
          </w:rPr>
          <w:instrText xml:space="preserve"> PAGEREF _Toc207863821 \h </w:instrText>
        </w:r>
        <w:r>
          <w:rPr>
            <w:webHidden/>
          </w:rPr>
        </w:r>
        <w:r>
          <w:rPr>
            <w:webHidden/>
          </w:rPr>
          <w:fldChar w:fldCharType="separate"/>
        </w:r>
        <w:r w:rsidR="00F661A7">
          <w:rPr>
            <w:webHidden/>
          </w:rPr>
          <w:t>25</w:t>
        </w:r>
        <w:r>
          <w:rPr>
            <w:webHidden/>
          </w:rPr>
          <w:fldChar w:fldCharType="end"/>
        </w:r>
      </w:hyperlink>
    </w:p>
    <w:p w14:paraId="1611A6FE" w14:textId="3E6B48B1" w:rsidR="00D0061C" w:rsidRDefault="00D0061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863822" w:history="1">
        <w:r w:rsidRPr="00D87FA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_Toc207863822 \h </w:instrText>
        </w:r>
        <w:r>
          <w:rPr>
            <w:noProof/>
            <w:webHidden/>
          </w:rPr>
        </w:r>
        <w:r>
          <w:rPr>
            <w:noProof/>
            <w:webHidden/>
          </w:rPr>
          <w:fldChar w:fldCharType="separate"/>
        </w:r>
        <w:r w:rsidR="00F661A7">
          <w:rPr>
            <w:noProof/>
            <w:webHidden/>
          </w:rPr>
          <w:t>26</w:t>
        </w:r>
        <w:r>
          <w:rPr>
            <w:noProof/>
            <w:webHidden/>
          </w:rPr>
          <w:fldChar w:fldCharType="end"/>
        </w:r>
      </w:hyperlink>
    </w:p>
    <w:p w14:paraId="3E400DC7" w14:textId="3B99C611"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23" w:history="1">
        <w:r w:rsidRPr="00D87FAF">
          <w:rPr>
            <w:rStyle w:val="a3"/>
            <w:noProof/>
          </w:rPr>
          <w:t>Серебряный дождь, 03.09.2025, Госдума хочет увеличить стаж родителей в декрете</w:t>
        </w:r>
        <w:r>
          <w:rPr>
            <w:noProof/>
            <w:webHidden/>
          </w:rPr>
          <w:tab/>
        </w:r>
        <w:r>
          <w:rPr>
            <w:noProof/>
            <w:webHidden/>
          </w:rPr>
          <w:fldChar w:fldCharType="begin"/>
        </w:r>
        <w:r>
          <w:rPr>
            <w:noProof/>
            <w:webHidden/>
          </w:rPr>
          <w:instrText xml:space="preserve"> PAGEREF _Toc207863823 \h </w:instrText>
        </w:r>
        <w:r>
          <w:rPr>
            <w:noProof/>
            <w:webHidden/>
          </w:rPr>
        </w:r>
        <w:r>
          <w:rPr>
            <w:noProof/>
            <w:webHidden/>
          </w:rPr>
          <w:fldChar w:fldCharType="separate"/>
        </w:r>
        <w:r w:rsidR="00F661A7">
          <w:rPr>
            <w:noProof/>
            <w:webHidden/>
          </w:rPr>
          <w:t>26</w:t>
        </w:r>
        <w:r>
          <w:rPr>
            <w:noProof/>
            <w:webHidden/>
          </w:rPr>
          <w:fldChar w:fldCharType="end"/>
        </w:r>
      </w:hyperlink>
    </w:p>
    <w:p w14:paraId="3A5D6B47" w14:textId="43A8C6AA" w:rsidR="00D0061C" w:rsidRDefault="00D0061C">
      <w:pPr>
        <w:pStyle w:val="31"/>
        <w:rPr>
          <w:rFonts w:asciiTheme="minorHAnsi" w:eastAsiaTheme="minorEastAsia" w:hAnsiTheme="minorHAnsi" w:cstheme="minorBidi"/>
          <w:kern w:val="2"/>
          <w14:ligatures w14:val="standardContextual"/>
        </w:rPr>
      </w:pPr>
      <w:hyperlink w:anchor="_Toc207863824" w:history="1">
        <w:r w:rsidRPr="00D87FAF">
          <w:rPr>
            <w:rStyle w:val="a3"/>
          </w:rPr>
          <w:t>Госдума хочет увеличить стаж родителей в декрете. Партия «Справедливая Россия» предлагает вместо нынешних 1,5 лет засчитывать в страховой стаж 3 года за каждого ребёнка. Депутаты считают, что уход за ребёнком - это тоже работа, и государство должно это учитывать, особенно с учётом демографического кризиса, пишут Известия. Отмечается, что инициатива не увеличит пенсию. Она поможет родителям вовремя уйти на отдых по старости, поскольку для этого нужно наработать 15 лет. В партии пояснили, что, например, за 6 лет ухода за детьми можно будет получить 12 лет страхового стажа.</w:t>
        </w:r>
        <w:r>
          <w:rPr>
            <w:webHidden/>
          </w:rPr>
          <w:tab/>
        </w:r>
        <w:r>
          <w:rPr>
            <w:webHidden/>
          </w:rPr>
          <w:fldChar w:fldCharType="begin"/>
        </w:r>
        <w:r>
          <w:rPr>
            <w:webHidden/>
          </w:rPr>
          <w:instrText xml:space="preserve"> PAGEREF _Toc207863824 \h </w:instrText>
        </w:r>
        <w:r>
          <w:rPr>
            <w:webHidden/>
          </w:rPr>
        </w:r>
        <w:r>
          <w:rPr>
            <w:webHidden/>
          </w:rPr>
          <w:fldChar w:fldCharType="separate"/>
        </w:r>
        <w:r w:rsidR="00F661A7">
          <w:rPr>
            <w:webHidden/>
          </w:rPr>
          <w:t>26</w:t>
        </w:r>
        <w:r>
          <w:rPr>
            <w:webHidden/>
          </w:rPr>
          <w:fldChar w:fldCharType="end"/>
        </w:r>
      </w:hyperlink>
    </w:p>
    <w:p w14:paraId="2CE9506C" w14:textId="196CFAC7"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25" w:history="1">
        <w:r w:rsidRPr="00D87FAF">
          <w:rPr>
            <w:rStyle w:val="a3"/>
            <w:noProof/>
          </w:rPr>
          <w:t>РИА Новости, 03.09.2025, Названы регионы, где проживает больше всего пенсионеров</w:t>
        </w:r>
        <w:r>
          <w:rPr>
            <w:noProof/>
            <w:webHidden/>
          </w:rPr>
          <w:tab/>
        </w:r>
        <w:r>
          <w:rPr>
            <w:noProof/>
            <w:webHidden/>
          </w:rPr>
          <w:fldChar w:fldCharType="begin"/>
        </w:r>
        <w:r>
          <w:rPr>
            <w:noProof/>
            <w:webHidden/>
          </w:rPr>
          <w:instrText xml:space="preserve"> PAGEREF _Toc207863825 \h </w:instrText>
        </w:r>
        <w:r>
          <w:rPr>
            <w:noProof/>
            <w:webHidden/>
          </w:rPr>
        </w:r>
        <w:r>
          <w:rPr>
            <w:noProof/>
            <w:webHidden/>
          </w:rPr>
          <w:fldChar w:fldCharType="separate"/>
        </w:r>
        <w:r w:rsidR="00F661A7">
          <w:rPr>
            <w:noProof/>
            <w:webHidden/>
          </w:rPr>
          <w:t>26</w:t>
        </w:r>
        <w:r>
          <w:rPr>
            <w:noProof/>
            <w:webHidden/>
          </w:rPr>
          <w:fldChar w:fldCharType="end"/>
        </w:r>
      </w:hyperlink>
    </w:p>
    <w:p w14:paraId="0DBEF99B" w14:textId="3C711BBC" w:rsidR="00D0061C" w:rsidRDefault="00D0061C">
      <w:pPr>
        <w:pStyle w:val="31"/>
        <w:rPr>
          <w:rFonts w:asciiTheme="minorHAnsi" w:eastAsiaTheme="minorEastAsia" w:hAnsiTheme="minorHAnsi" w:cstheme="minorBidi"/>
          <w:kern w:val="2"/>
          <w14:ligatures w14:val="standardContextual"/>
        </w:rPr>
      </w:pPr>
      <w:hyperlink w:anchor="_Toc207863826" w:history="1">
        <w:r w:rsidRPr="00D87FAF">
          <w:rPr>
            <w:rStyle w:val="a3"/>
          </w:rPr>
          <w:t>Больше всего пенсионеров в России живут в Москве (более трех миллионов), Московской области (почти два миллиона) и Краснодарском крае (1,6 миллиона), следует из данных Социального фонда России, с которыми ознакомилось РИА Новости.</w:t>
        </w:r>
        <w:r>
          <w:rPr>
            <w:webHidden/>
          </w:rPr>
          <w:tab/>
        </w:r>
        <w:r>
          <w:rPr>
            <w:webHidden/>
          </w:rPr>
          <w:fldChar w:fldCharType="begin"/>
        </w:r>
        <w:r>
          <w:rPr>
            <w:webHidden/>
          </w:rPr>
          <w:instrText xml:space="preserve"> PAGEREF _Toc207863826 \h </w:instrText>
        </w:r>
        <w:r>
          <w:rPr>
            <w:webHidden/>
          </w:rPr>
        </w:r>
        <w:r>
          <w:rPr>
            <w:webHidden/>
          </w:rPr>
          <w:fldChar w:fldCharType="separate"/>
        </w:r>
        <w:r w:rsidR="00F661A7">
          <w:rPr>
            <w:webHidden/>
          </w:rPr>
          <w:t>26</w:t>
        </w:r>
        <w:r>
          <w:rPr>
            <w:webHidden/>
          </w:rPr>
          <w:fldChar w:fldCharType="end"/>
        </w:r>
      </w:hyperlink>
    </w:p>
    <w:p w14:paraId="727A75E3" w14:textId="2C4F5DBB"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27" w:history="1">
        <w:r w:rsidRPr="00D87FAF">
          <w:rPr>
            <w:rStyle w:val="a3"/>
            <w:noProof/>
          </w:rPr>
          <w:t>ТАСС, 03.09.2025, Стало известно, в каком городе России живет меньше всего пенсионеров</w:t>
        </w:r>
        <w:r>
          <w:rPr>
            <w:noProof/>
            <w:webHidden/>
          </w:rPr>
          <w:tab/>
        </w:r>
        <w:r>
          <w:rPr>
            <w:noProof/>
            <w:webHidden/>
          </w:rPr>
          <w:fldChar w:fldCharType="begin"/>
        </w:r>
        <w:r>
          <w:rPr>
            <w:noProof/>
            <w:webHidden/>
          </w:rPr>
          <w:instrText xml:space="preserve"> PAGEREF _Toc207863827 \h </w:instrText>
        </w:r>
        <w:r>
          <w:rPr>
            <w:noProof/>
            <w:webHidden/>
          </w:rPr>
        </w:r>
        <w:r>
          <w:rPr>
            <w:noProof/>
            <w:webHidden/>
          </w:rPr>
          <w:fldChar w:fldCharType="separate"/>
        </w:r>
        <w:r w:rsidR="00F661A7">
          <w:rPr>
            <w:noProof/>
            <w:webHidden/>
          </w:rPr>
          <w:t>27</w:t>
        </w:r>
        <w:r>
          <w:rPr>
            <w:noProof/>
            <w:webHidden/>
          </w:rPr>
          <w:fldChar w:fldCharType="end"/>
        </w:r>
      </w:hyperlink>
    </w:p>
    <w:p w14:paraId="5F0989B6" w14:textId="4D225C1B" w:rsidR="00D0061C" w:rsidRDefault="00D0061C">
      <w:pPr>
        <w:pStyle w:val="31"/>
        <w:rPr>
          <w:rFonts w:asciiTheme="minorHAnsi" w:eastAsiaTheme="minorEastAsia" w:hAnsiTheme="minorHAnsi" w:cstheme="minorBidi"/>
          <w:kern w:val="2"/>
          <w14:ligatures w14:val="standardContextual"/>
        </w:rPr>
      </w:pPr>
      <w:hyperlink w:anchor="_Toc207863828" w:history="1">
        <w:r w:rsidRPr="00D87FAF">
          <w:rPr>
            <w:rStyle w:val="a3"/>
          </w:rPr>
          <w:t>Наибольшее число пенсионеров в РФ живут в Москве, Московской области и Краснодарском крае, при этом меньше всего - в городе Байконур. Об этом свидетельствуют данные Социального фонда России, которые изучил ТАСС.</w:t>
        </w:r>
        <w:r>
          <w:rPr>
            <w:webHidden/>
          </w:rPr>
          <w:tab/>
        </w:r>
        <w:r>
          <w:rPr>
            <w:webHidden/>
          </w:rPr>
          <w:fldChar w:fldCharType="begin"/>
        </w:r>
        <w:r>
          <w:rPr>
            <w:webHidden/>
          </w:rPr>
          <w:instrText xml:space="preserve"> PAGEREF _Toc207863828 \h </w:instrText>
        </w:r>
        <w:r>
          <w:rPr>
            <w:webHidden/>
          </w:rPr>
        </w:r>
        <w:r>
          <w:rPr>
            <w:webHidden/>
          </w:rPr>
          <w:fldChar w:fldCharType="separate"/>
        </w:r>
        <w:r w:rsidR="00F661A7">
          <w:rPr>
            <w:webHidden/>
          </w:rPr>
          <w:t>27</w:t>
        </w:r>
        <w:r>
          <w:rPr>
            <w:webHidden/>
          </w:rPr>
          <w:fldChar w:fldCharType="end"/>
        </w:r>
      </w:hyperlink>
    </w:p>
    <w:p w14:paraId="0BF4FBE3" w14:textId="0255B431"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29" w:history="1">
        <w:r w:rsidRPr="00D87FAF">
          <w:rPr>
            <w:rStyle w:val="a3"/>
            <w:noProof/>
          </w:rPr>
          <w:t>ТАСС, 04.09.2025, Пенсии работающим пенсионерам за период с 2016 года призвали проиндексировать</w:t>
        </w:r>
        <w:r>
          <w:rPr>
            <w:noProof/>
            <w:webHidden/>
          </w:rPr>
          <w:tab/>
        </w:r>
        <w:r>
          <w:rPr>
            <w:noProof/>
            <w:webHidden/>
          </w:rPr>
          <w:fldChar w:fldCharType="begin"/>
        </w:r>
        <w:r>
          <w:rPr>
            <w:noProof/>
            <w:webHidden/>
          </w:rPr>
          <w:instrText xml:space="preserve"> PAGEREF _Toc207863829 \h </w:instrText>
        </w:r>
        <w:r>
          <w:rPr>
            <w:noProof/>
            <w:webHidden/>
          </w:rPr>
        </w:r>
        <w:r>
          <w:rPr>
            <w:noProof/>
            <w:webHidden/>
          </w:rPr>
          <w:fldChar w:fldCharType="separate"/>
        </w:r>
        <w:r w:rsidR="00F661A7">
          <w:rPr>
            <w:noProof/>
            <w:webHidden/>
          </w:rPr>
          <w:t>27</w:t>
        </w:r>
        <w:r>
          <w:rPr>
            <w:noProof/>
            <w:webHidden/>
          </w:rPr>
          <w:fldChar w:fldCharType="end"/>
        </w:r>
      </w:hyperlink>
    </w:p>
    <w:p w14:paraId="506FF51A" w14:textId="4FEB2297" w:rsidR="00D0061C" w:rsidRDefault="00D0061C">
      <w:pPr>
        <w:pStyle w:val="31"/>
        <w:rPr>
          <w:rFonts w:asciiTheme="minorHAnsi" w:eastAsiaTheme="minorEastAsia" w:hAnsiTheme="minorHAnsi" w:cstheme="minorBidi"/>
          <w:kern w:val="2"/>
          <w14:ligatures w14:val="standardContextual"/>
        </w:rPr>
      </w:pPr>
      <w:hyperlink w:anchor="_Toc207863830" w:history="1">
        <w:r w:rsidRPr="00D87FAF">
          <w:rPr>
            <w:rStyle w:val="a3"/>
          </w:rPr>
          <w:t>Председатель партии "Справедливая Россия - За правду" Сергей Миронов предлагает провести доиндексацию пенсий работающим пенсионерам за период с 2016 года, когда индексация была приостановлена.</w:t>
        </w:r>
        <w:r>
          <w:rPr>
            <w:webHidden/>
          </w:rPr>
          <w:tab/>
        </w:r>
        <w:r>
          <w:rPr>
            <w:webHidden/>
          </w:rPr>
          <w:fldChar w:fldCharType="begin"/>
        </w:r>
        <w:r>
          <w:rPr>
            <w:webHidden/>
          </w:rPr>
          <w:instrText xml:space="preserve"> PAGEREF _Toc207863830 \h </w:instrText>
        </w:r>
        <w:r>
          <w:rPr>
            <w:webHidden/>
          </w:rPr>
        </w:r>
        <w:r>
          <w:rPr>
            <w:webHidden/>
          </w:rPr>
          <w:fldChar w:fldCharType="separate"/>
        </w:r>
        <w:r w:rsidR="00F661A7">
          <w:rPr>
            <w:webHidden/>
          </w:rPr>
          <w:t>27</w:t>
        </w:r>
        <w:r>
          <w:rPr>
            <w:webHidden/>
          </w:rPr>
          <w:fldChar w:fldCharType="end"/>
        </w:r>
      </w:hyperlink>
    </w:p>
    <w:p w14:paraId="721AC4C7" w14:textId="72850F52"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31" w:history="1">
        <w:r w:rsidRPr="00D87FAF">
          <w:rPr>
            <w:rStyle w:val="a3"/>
            <w:noProof/>
          </w:rPr>
          <w:t>ТАСС, 04.09.2025, В Госдуме анонсировали индексацию военных пенсий в 2025 и 2026 годах</w:t>
        </w:r>
        <w:r>
          <w:rPr>
            <w:noProof/>
            <w:webHidden/>
          </w:rPr>
          <w:tab/>
        </w:r>
        <w:r>
          <w:rPr>
            <w:noProof/>
            <w:webHidden/>
          </w:rPr>
          <w:fldChar w:fldCharType="begin"/>
        </w:r>
        <w:r>
          <w:rPr>
            <w:noProof/>
            <w:webHidden/>
          </w:rPr>
          <w:instrText xml:space="preserve"> PAGEREF _Toc207863831 \h </w:instrText>
        </w:r>
        <w:r>
          <w:rPr>
            <w:noProof/>
            <w:webHidden/>
          </w:rPr>
        </w:r>
        <w:r>
          <w:rPr>
            <w:noProof/>
            <w:webHidden/>
          </w:rPr>
          <w:fldChar w:fldCharType="separate"/>
        </w:r>
        <w:r w:rsidR="00F661A7">
          <w:rPr>
            <w:noProof/>
            <w:webHidden/>
          </w:rPr>
          <w:t>28</w:t>
        </w:r>
        <w:r>
          <w:rPr>
            <w:noProof/>
            <w:webHidden/>
          </w:rPr>
          <w:fldChar w:fldCharType="end"/>
        </w:r>
      </w:hyperlink>
    </w:p>
    <w:p w14:paraId="07FBFA70" w14:textId="0CE680E3" w:rsidR="00D0061C" w:rsidRDefault="00D0061C">
      <w:pPr>
        <w:pStyle w:val="31"/>
        <w:rPr>
          <w:rFonts w:asciiTheme="minorHAnsi" w:eastAsiaTheme="minorEastAsia" w:hAnsiTheme="minorHAnsi" w:cstheme="minorBidi"/>
          <w:kern w:val="2"/>
          <w14:ligatures w14:val="standardContextual"/>
        </w:rPr>
      </w:pPr>
      <w:hyperlink w:anchor="_Toc207863832" w:history="1">
        <w:r w:rsidRPr="00D87FAF">
          <w:rPr>
            <w:rStyle w:val="a3"/>
          </w:rPr>
          <w:t>Военные пенсионеры в октябре получат проиндексированную пенсию, еще одно повышение военных пенсий обязательно будет заложено в бюджет 2026 года. Об этом ТАСС заявил председатель комитета Госдумы по труду, соцполитике и делам ветеранов Ярослав Нилов.</w:t>
        </w:r>
        <w:r>
          <w:rPr>
            <w:webHidden/>
          </w:rPr>
          <w:tab/>
        </w:r>
        <w:r>
          <w:rPr>
            <w:webHidden/>
          </w:rPr>
          <w:fldChar w:fldCharType="begin"/>
        </w:r>
        <w:r>
          <w:rPr>
            <w:webHidden/>
          </w:rPr>
          <w:instrText xml:space="preserve"> PAGEREF _Toc207863832 \h </w:instrText>
        </w:r>
        <w:r>
          <w:rPr>
            <w:webHidden/>
          </w:rPr>
        </w:r>
        <w:r>
          <w:rPr>
            <w:webHidden/>
          </w:rPr>
          <w:fldChar w:fldCharType="separate"/>
        </w:r>
        <w:r w:rsidR="00F661A7">
          <w:rPr>
            <w:webHidden/>
          </w:rPr>
          <w:t>28</w:t>
        </w:r>
        <w:r>
          <w:rPr>
            <w:webHidden/>
          </w:rPr>
          <w:fldChar w:fldCharType="end"/>
        </w:r>
      </w:hyperlink>
    </w:p>
    <w:p w14:paraId="68C33CC7" w14:textId="389CE0E9"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33" w:history="1">
        <w:r w:rsidRPr="00D87FAF">
          <w:rPr>
            <w:rStyle w:val="a3"/>
            <w:noProof/>
          </w:rPr>
          <w:t>RT, 03.09.2025, В Госдуме раскрыли, когда россиян ждёт увеличение пенсий</w:t>
        </w:r>
        <w:r>
          <w:rPr>
            <w:noProof/>
            <w:webHidden/>
          </w:rPr>
          <w:tab/>
        </w:r>
        <w:r>
          <w:rPr>
            <w:noProof/>
            <w:webHidden/>
          </w:rPr>
          <w:fldChar w:fldCharType="begin"/>
        </w:r>
        <w:r>
          <w:rPr>
            <w:noProof/>
            <w:webHidden/>
          </w:rPr>
          <w:instrText xml:space="preserve"> PAGEREF _Toc207863833 \h </w:instrText>
        </w:r>
        <w:r>
          <w:rPr>
            <w:noProof/>
            <w:webHidden/>
          </w:rPr>
        </w:r>
        <w:r>
          <w:rPr>
            <w:noProof/>
            <w:webHidden/>
          </w:rPr>
          <w:fldChar w:fldCharType="separate"/>
        </w:r>
        <w:r w:rsidR="00F661A7">
          <w:rPr>
            <w:noProof/>
            <w:webHidden/>
          </w:rPr>
          <w:t>28</w:t>
        </w:r>
        <w:r>
          <w:rPr>
            <w:noProof/>
            <w:webHidden/>
          </w:rPr>
          <w:fldChar w:fldCharType="end"/>
        </w:r>
      </w:hyperlink>
    </w:p>
    <w:p w14:paraId="24FF90EF" w14:textId="789340E8" w:rsidR="00D0061C" w:rsidRDefault="00D0061C">
      <w:pPr>
        <w:pStyle w:val="31"/>
        <w:rPr>
          <w:rFonts w:asciiTheme="minorHAnsi" w:eastAsiaTheme="minorEastAsia" w:hAnsiTheme="minorHAnsi" w:cstheme="minorBidi"/>
          <w:kern w:val="2"/>
          <w14:ligatures w14:val="standardContextual"/>
        </w:rPr>
      </w:pPr>
      <w:hyperlink w:anchor="_Toc207863834" w:history="1">
        <w:r w:rsidRPr="00D87FAF">
          <w:rPr>
            <w:rStyle w:val="a3"/>
          </w:rPr>
          <w:t>С 1 апреля 2026 года социальные пенсии в России будут увеличены. Это изменение заложено в федеральном законе о государственном пенсионном обеспечении, который прямо устанавливает ежегодную индексацию на эту дату, подчеркнул в беседе с RT депутат Госдумы, член комитета по малому и среднему предпринимательству Алексей Говырин.</w:t>
        </w:r>
        <w:r>
          <w:rPr>
            <w:webHidden/>
          </w:rPr>
          <w:tab/>
        </w:r>
        <w:r>
          <w:rPr>
            <w:webHidden/>
          </w:rPr>
          <w:fldChar w:fldCharType="begin"/>
        </w:r>
        <w:r>
          <w:rPr>
            <w:webHidden/>
          </w:rPr>
          <w:instrText xml:space="preserve"> PAGEREF _Toc207863834 \h </w:instrText>
        </w:r>
        <w:r>
          <w:rPr>
            <w:webHidden/>
          </w:rPr>
        </w:r>
        <w:r>
          <w:rPr>
            <w:webHidden/>
          </w:rPr>
          <w:fldChar w:fldCharType="separate"/>
        </w:r>
        <w:r w:rsidR="00F661A7">
          <w:rPr>
            <w:webHidden/>
          </w:rPr>
          <w:t>28</w:t>
        </w:r>
        <w:r>
          <w:rPr>
            <w:webHidden/>
          </w:rPr>
          <w:fldChar w:fldCharType="end"/>
        </w:r>
      </w:hyperlink>
    </w:p>
    <w:p w14:paraId="7B67F737" w14:textId="333868C3"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35" w:history="1">
        <w:r w:rsidRPr="00D87FAF">
          <w:rPr>
            <w:rStyle w:val="a3"/>
            <w:noProof/>
          </w:rPr>
          <w:t>АиФ, 03.09.2025, В ГД сообщили о росте социальных пенсий в РФ с апреля 2026 года</w:t>
        </w:r>
        <w:r>
          <w:rPr>
            <w:noProof/>
            <w:webHidden/>
          </w:rPr>
          <w:tab/>
        </w:r>
        <w:r>
          <w:rPr>
            <w:noProof/>
            <w:webHidden/>
          </w:rPr>
          <w:fldChar w:fldCharType="begin"/>
        </w:r>
        <w:r>
          <w:rPr>
            <w:noProof/>
            <w:webHidden/>
          </w:rPr>
          <w:instrText xml:space="preserve"> PAGEREF _Toc207863835 \h </w:instrText>
        </w:r>
        <w:r>
          <w:rPr>
            <w:noProof/>
            <w:webHidden/>
          </w:rPr>
        </w:r>
        <w:r>
          <w:rPr>
            <w:noProof/>
            <w:webHidden/>
          </w:rPr>
          <w:fldChar w:fldCharType="separate"/>
        </w:r>
        <w:r w:rsidR="00F661A7">
          <w:rPr>
            <w:noProof/>
            <w:webHidden/>
          </w:rPr>
          <w:t>29</w:t>
        </w:r>
        <w:r>
          <w:rPr>
            <w:noProof/>
            <w:webHidden/>
          </w:rPr>
          <w:fldChar w:fldCharType="end"/>
        </w:r>
      </w:hyperlink>
    </w:p>
    <w:p w14:paraId="5E83E361" w14:textId="2ADCC604" w:rsidR="00D0061C" w:rsidRDefault="00D0061C">
      <w:pPr>
        <w:pStyle w:val="31"/>
        <w:rPr>
          <w:rFonts w:asciiTheme="minorHAnsi" w:eastAsiaTheme="minorEastAsia" w:hAnsiTheme="minorHAnsi" w:cstheme="minorBidi"/>
          <w:kern w:val="2"/>
          <w14:ligatures w14:val="standardContextual"/>
        </w:rPr>
      </w:pPr>
      <w:hyperlink w:anchor="_Toc207863836" w:history="1">
        <w:r w:rsidRPr="00D87FAF">
          <w:rPr>
            <w:rStyle w:val="a3"/>
          </w:rPr>
          <w:t>С 1 апреля 2026 года в России запланировано повышение социальных пенсий. Такая мера закреплена в федеральном законе о государственном пенсионном обеспечении, где установлена ежегодная индексация выплат именно на эту дату.</w:t>
        </w:r>
        <w:r>
          <w:rPr>
            <w:webHidden/>
          </w:rPr>
          <w:tab/>
        </w:r>
        <w:r>
          <w:rPr>
            <w:webHidden/>
          </w:rPr>
          <w:fldChar w:fldCharType="begin"/>
        </w:r>
        <w:r>
          <w:rPr>
            <w:webHidden/>
          </w:rPr>
          <w:instrText xml:space="preserve"> PAGEREF _Toc207863836 \h </w:instrText>
        </w:r>
        <w:r>
          <w:rPr>
            <w:webHidden/>
          </w:rPr>
        </w:r>
        <w:r>
          <w:rPr>
            <w:webHidden/>
          </w:rPr>
          <w:fldChar w:fldCharType="separate"/>
        </w:r>
        <w:r w:rsidR="00F661A7">
          <w:rPr>
            <w:webHidden/>
          </w:rPr>
          <w:t>29</w:t>
        </w:r>
        <w:r>
          <w:rPr>
            <w:webHidden/>
          </w:rPr>
          <w:fldChar w:fldCharType="end"/>
        </w:r>
      </w:hyperlink>
    </w:p>
    <w:p w14:paraId="04B6D762" w14:textId="4B05C946"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37" w:history="1">
        <w:r w:rsidRPr="00D87FAF">
          <w:rPr>
            <w:rStyle w:val="a3"/>
            <w:noProof/>
          </w:rPr>
          <w:t>АиФ, 04.09.2025, Балынин: средняя пенсия у работающих россиян выросла почти на 20% за год</w:t>
        </w:r>
        <w:r>
          <w:rPr>
            <w:noProof/>
            <w:webHidden/>
          </w:rPr>
          <w:tab/>
        </w:r>
        <w:r>
          <w:rPr>
            <w:noProof/>
            <w:webHidden/>
          </w:rPr>
          <w:fldChar w:fldCharType="begin"/>
        </w:r>
        <w:r>
          <w:rPr>
            <w:noProof/>
            <w:webHidden/>
          </w:rPr>
          <w:instrText xml:space="preserve"> PAGEREF _Toc207863837 \h </w:instrText>
        </w:r>
        <w:r>
          <w:rPr>
            <w:noProof/>
            <w:webHidden/>
          </w:rPr>
        </w:r>
        <w:r>
          <w:rPr>
            <w:noProof/>
            <w:webHidden/>
          </w:rPr>
          <w:fldChar w:fldCharType="separate"/>
        </w:r>
        <w:r w:rsidR="00F661A7">
          <w:rPr>
            <w:noProof/>
            <w:webHidden/>
          </w:rPr>
          <w:t>30</w:t>
        </w:r>
        <w:r>
          <w:rPr>
            <w:noProof/>
            <w:webHidden/>
          </w:rPr>
          <w:fldChar w:fldCharType="end"/>
        </w:r>
      </w:hyperlink>
    </w:p>
    <w:p w14:paraId="75718797" w14:textId="0F937BE9" w:rsidR="00D0061C" w:rsidRDefault="00D0061C">
      <w:pPr>
        <w:pStyle w:val="31"/>
        <w:rPr>
          <w:rFonts w:asciiTheme="minorHAnsi" w:eastAsiaTheme="minorEastAsia" w:hAnsiTheme="minorHAnsi" w:cstheme="minorBidi"/>
          <w:kern w:val="2"/>
          <w14:ligatures w14:val="standardContextual"/>
        </w:rPr>
      </w:pPr>
      <w:hyperlink w:anchor="_Toc207863838" w:history="1">
        <w:r w:rsidRPr="00D87FAF">
          <w:rPr>
            <w:rStyle w:val="a3"/>
          </w:rPr>
          <w:t>Темп роста пенсий за период с 1 июля 2024 года по 1 июля 2025 год превышает уровень инфляции, у работающих пенсионеров выплаты выросли почти на 20%. Об этом aif.ru заявил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_Toc207863838 \h </w:instrText>
        </w:r>
        <w:r>
          <w:rPr>
            <w:webHidden/>
          </w:rPr>
        </w:r>
        <w:r>
          <w:rPr>
            <w:webHidden/>
          </w:rPr>
          <w:fldChar w:fldCharType="separate"/>
        </w:r>
        <w:r w:rsidR="00F661A7">
          <w:rPr>
            <w:webHidden/>
          </w:rPr>
          <w:t>30</w:t>
        </w:r>
        <w:r>
          <w:rPr>
            <w:webHidden/>
          </w:rPr>
          <w:fldChar w:fldCharType="end"/>
        </w:r>
      </w:hyperlink>
    </w:p>
    <w:p w14:paraId="1F6BA684" w14:textId="708317E0"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39" w:history="1">
        <w:r w:rsidRPr="00D87FAF">
          <w:rPr>
            <w:rStyle w:val="a3"/>
            <w:noProof/>
          </w:rPr>
          <w:t>Ваш Пенсионный Брокер, 03.09.2025, За трудовой стаж пенсионерам предложили доплачивать 10 тысяч рублей</w:t>
        </w:r>
        <w:r>
          <w:rPr>
            <w:noProof/>
            <w:webHidden/>
          </w:rPr>
          <w:tab/>
        </w:r>
        <w:r>
          <w:rPr>
            <w:noProof/>
            <w:webHidden/>
          </w:rPr>
          <w:fldChar w:fldCharType="begin"/>
        </w:r>
        <w:r>
          <w:rPr>
            <w:noProof/>
            <w:webHidden/>
          </w:rPr>
          <w:instrText xml:space="preserve"> PAGEREF _Toc207863839 \h </w:instrText>
        </w:r>
        <w:r>
          <w:rPr>
            <w:noProof/>
            <w:webHidden/>
          </w:rPr>
        </w:r>
        <w:r>
          <w:rPr>
            <w:noProof/>
            <w:webHidden/>
          </w:rPr>
          <w:fldChar w:fldCharType="separate"/>
        </w:r>
        <w:r w:rsidR="00F661A7">
          <w:rPr>
            <w:noProof/>
            <w:webHidden/>
          </w:rPr>
          <w:t>31</w:t>
        </w:r>
        <w:r>
          <w:rPr>
            <w:noProof/>
            <w:webHidden/>
          </w:rPr>
          <w:fldChar w:fldCharType="end"/>
        </w:r>
      </w:hyperlink>
    </w:p>
    <w:p w14:paraId="7FDFD6C3" w14:textId="2C873AFF" w:rsidR="00D0061C" w:rsidRDefault="00D0061C">
      <w:pPr>
        <w:pStyle w:val="31"/>
        <w:rPr>
          <w:rFonts w:asciiTheme="minorHAnsi" w:eastAsiaTheme="minorEastAsia" w:hAnsiTheme="minorHAnsi" w:cstheme="minorBidi"/>
          <w:kern w:val="2"/>
          <w14:ligatures w14:val="standardContextual"/>
        </w:rPr>
      </w:pPr>
      <w:hyperlink w:anchor="_Toc207863840" w:history="1">
        <w:r w:rsidRPr="00D87FAF">
          <w:rPr>
            <w:rStyle w:val="a3"/>
          </w:rPr>
          <w:t>Группа депутатов фракции ЛДПР во главе с председателем партии Леонидом Слуцким предложили установить ежемесячную доплату в 10 тысяч рублей к пенсиям россиян за большой трудовой стаж: от 30 лет для женщин и от 35 лет для мужчин. Соответствующий законопроект направлен на заключение Правительства 28 августа, сообщили в пресс-службе ЛДПР.</w:t>
        </w:r>
        <w:r>
          <w:rPr>
            <w:webHidden/>
          </w:rPr>
          <w:tab/>
        </w:r>
        <w:r>
          <w:rPr>
            <w:webHidden/>
          </w:rPr>
          <w:fldChar w:fldCharType="begin"/>
        </w:r>
        <w:r>
          <w:rPr>
            <w:webHidden/>
          </w:rPr>
          <w:instrText xml:space="preserve"> PAGEREF _Toc207863840 \h </w:instrText>
        </w:r>
        <w:r>
          <w:rPr>
            <w:webHidden/>
          </w:rPr>
        </w:r>
        <w:r>
          <w:rPr>
            <w:webHidden/>
          </w:rPr>
          <w:fldChar w:fldCharType="separate"/>
        </w:r>
        <w:r w:rsidR="00F661A7">
          <w:rPr>
            <w:webHidden/>
          </w:rPr>
          <w:t>31</w:t>
        </w:r>
        <w:r>
          <w:rPr>
            <w:webHidden/>
          </w:rPr>
          <w:fldChar w:fldCharType="end"/>
        </w:r>
      </w:hyperlink>
    </w:p>
    <w:p w14:paraId="493EFB9D" w14:textId="218F0511"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41" w:history="1">
        <w:r w:rsidRPr="00D87FAF">
          <w:rPr>
            <w:rStyle w:val="a3"/>
            <w:noProof/>
          </w:rPr>
          <w:t>PensNews, 03.09.2025, Крупнейшая осенняя прибавка: кому с 1 октября повысят пенсии на 7,6%</w:t>
        </w:r>
        <w:r>
          <w:rPr>
            <w:noProof/>
            <w:webHidden/>
          </w:rPr>
          <w:tab/>
        </w:r>
        <w:r>
          <w:rPr>
            <w:noProof/>
            <w:webHidden/>
          </w:rPr>
          <w:fldChar w:fldCharType="begin"/>
        </w:r>
        <w:r>
          <w:rPr>
            <w:noProof/>
            <w:webHidden/>
          </w:rPr>
          <w:instrText xml:space="preserve"> PAGEREF _Toc207863841 \h </w:instrText>
        </w:r>
        <w:r>
          <w:rPr>
            <w:noProof/>
            <w:webHidden/>
          </w:rPr>
        </w:r>
        <w:r>
          <w:rPr>
            <w:noProof/>
            <w:webHidden/>
          </w:rPr>
          <w:fldChar w:fldCharType="separate"/>
        </w:r>
        <w:r w:rsidR="00F661A7">
          <w:rPr>
            <w:noProof/>
            <w:webHidden/>
          </w:rPr>
          <w:t>31</w:t>
        </w:r>
        <w:r>
          <w:rPr>
            <w:noProof/>
            <w:webHidden/>
          </w:rPr>
          <w:fldChar w:fldCharType="end"/>
        </w:r>
      </w:hyperlink>
    </w:p>
    <w:p w14:paraId="10478AC8" w14:textId="5EFCDD37" w:rsidR="00D0061C" w:rsidRDefault="00D0061C">
      <w:pPr>
        <w:pStyle w:val="31"/>
        <w:rPr>
          <w:rFonts w:asciiTheme="minorHAnsi" w:eastAsiaTheme="minorEastAsia" w:hAnsiTheme="minorHAnsi" w:cstheme="minorBidi"/>
          <w:kern w:val="2"/>
          <w14:ligatures w14:val="standardContextual"/>
        </w:rPr>
      </w:pPr>
      <w:hyperlink w:anchor="_Toc207863842" w:history="1">
        <w:r w:rsidRPr="00D87FAF">
          <w:rPr>
            <w:rStyle w:val="a3"/>
          </w:rPr>
          <w:t>С 1 октября 2025 года произойдет значительное повышение пенсий для отдельных категорий граждан. Осенняя индексация станет одной из самых крупных в этом году и затронет в первую очередь бывших сотрудников силовых ведомств.</w:t>
        </w:r>
        <w:r>
          <w:rPr>
            <w:webHidden/>
          </w:rPr>
          <w:tab/>
        </w:r>
        <w:r>
          <w:rPr>
            <w:webHidden/>
          </w:rPr>
          <w:fldChar w:fldCharType="begin"/>
        </w:r>
        <w:r>
          <w:rPr>
            <w:webHidden/>
          </w:rPr>
          <w:instrText xml:space="preserve"> PAGEREF _Toc207863842 \h </w:instrText>
        </w:r>
        <w:r>
          <w:rPr>
            <w:webHidden/>
          </w:rPr>
        </w:r>
        <w:r>
          <w:rPr>
            <w:webHidden/>
          </w:rPr>
          <w:fldChar w:fldCharType="separate"/>
        </w:r>
        <w:r w:rsidR="00F661A7">
          <w:rPr>
            <w:webHidden/>
          </w:rPr>
          <w:t>31</w:t>
        </w:r>
        <w:r>
          <w:rPr>
            <w:webHidden/>
          </w:rPr>
          <w:fldChar w:fldCharType="end"/>
        </w:r>
      </w:hyperlink>
    </w:p>
    <w:p w14:paraId="23A3DED8" w14:textId="3E41F84D"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43" w:history="1">
        <w:r w:rsidRPr="00D87FAF">
          <w:rPr>
            <w:rStyle w:val="a3"/>
            <w:noProof/>
          </w:rPr>
          <w:t>PensNews, 03.09.2025, Повысить пенсии по всей России до размера двух МРОТ: несправедливость должна прекратиться</w:t>
        </w:r>
        <w:r>
          <w:rPr>
            <w:noProof/>
            <w:webHidden/>
          </w:rPr>
          <w:tab/>
        </w:r>
        <w:r>
          <w:rPr>
            <w:noProof/>
            <w:webHidden/>
          </w:rPr>
          <w:fldChar w:fldCharType="begin"/>
        </w:r>
        <w:r>
          <w:rPr>
            <w:noProof/>
            <w:webHidden/>
          </w:rPr>
          <w:instrText xml:space="preserve"> PAGEREF _Toc207863843 \h </w:instrText>
        </w:r>
        <w:r>
          <w:rPr>
            <w:noProof/>
            <w:webHidden/>
          </w:rPr>
        </w:r>
        <w:r>
          <w:rPr>
            <w:noProof/>
            <w:webHidden/>
          </w:rPr>
          <w:fldChar w:fldCharType="separate"/>
        </w:r>
        <w:r w:rsidR="00F661A7">
          <w:rPr>
            <w:noProof/>
            <w:webHidden/>
          </w:rPr>
          <w:t>32</w:t>
        </w:r>
        <w:r>
          <w:rPr>
            <w:noProof/>
            <w:webHidden/>
          </w:rPr>
          <w:fldChar w:fldCharType="end"/>
        </w:r>
      </w:hyperlink>
    </w:p>
    <w:p w14:paraId="60A8C32F" w14:textId="2E1C7D91" w:rsidR="00D0061C" w:rsidRDefault="00D0061C">
      <w:pPr>
        <w:pStyle w:val="31"/>
        <w:rPr>
          <w:rFonts w:asciiTheme="minorHAnsi" w:eastAsiaTheme="minorEastAsia" w:hAnsiTheme="minorHAnsi" w:cstheme="minorBidi"/>
          <w:kern w:val="2"/>
          <w14:ligatures w14:val="standardContextual"/>
        </w:rPr>
      </w:pPr>
      <w:hyperlink w:anchor="_Toc207863844" w:history="1">
        <w:r w:rsidRPr="00D87FAF">
          <w:rPr>
            <w:rStyle w:val="a3"/>
          </w:rPr>
          <w:t>Лидер ЛДПР Леонид Слуцкий предложил повысить пенсии по всей России до уровня двух минимальных размеров оплаты труда. В настоящее время МРОТ составляет 22 440 рублей до вычета налогов. По мнению политика, такое увеличение пенсионных выплат могло бы немного улучшить жизнь пожилых людей, позволив им больше внимания уделять здоровью, помощи внукам и путешествиям по стране.</w:t>
        </w:r>
        <w:r>
          <w:rPr>
            <w:webHidden/>
          </w:rPr>
          <w:tab/>
        </w:r>
        <w:r>
          <w:rPr>
            <w:webHidden/>
          </w:rPr>
          <w:fldChar w:fldCharType="begin"/>
        </w:r>
        <w:r>
          <w:rPr>
            <w:webHidden/>
          </w:rPr>
          <w:instrText xml:space="preserve"> PAGEREF _Toc207863844 \h </w:instrText>
        </w:r>
        <w:r>
          <w:rPr>
            <w:webHidden/>
          </w:rPr>
        </w:r>
        <w:r>
          <w:rPr>
            <w:webHidden/>
          </w:rPr>
          <w:fldChar w:fldCharType="separate"/>
        </w:r>
        <w:r w:rsidR="00F661A7">
          <w:rPr>
            <w:webHidden/>
          </w:rPr>
          <w:t>32</w:t>
        </w:r>
        <w:r>
          <w:rPr>
            <w:webHidden/>
          </w:rPr>
          <w:fldChar w:fldCharType="end"/>
        </w:r>
      </w:hyperlink>
    </w:p>
    <w:p w14:paraId="4554BD30" w14:textId="14C32B7F"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45" w:history="1">
        <w:r w:rsidRPr="00D87FAF">
          <w:rPr>
            <w:rStyle w:val="a3"/>
            <w:noProof/>
          </w:rPr>
          <w:t>PRIMPRESS, 03.09.2025, По 10 000 рублей отдельно от пенсии с 5 сентября. В России обрадовали всех пенсионеров</w:t>
        </w:r>
        <w:r>
          <w:rPr>
            <w:noProof/>
            <w:webHidden/>
          </w:rPr>
          <w:tab/>
        </w:r>
        <w:r>
          <w:rPr>
            <w:noProof/>
            <w:webHidden/>
          </w:rPr>
          <w:fldChar w:fldCharType="begin"/>
        </w:r>
        <w:r>
          <w:rPr>
            <w:noProof/>
            <w:webHidden/>
          </w:rPr>
          <w:instrText xml:space="preserve"> PAGEREF _Toc207863845 \h </w:instrText>
        </w:r>
        <w:r>
          <w:rPr>
            <w:noProof/>
            <w:webHidden/>
          </w:rPr>
        </w:r>
        <w:r>
          <w:rPr>
            <w:noProof/>
            <w:webHidden/>
          </w:rPr>
          <w:fldChar w:fldCharType="separate"/>
        </w:r>
        <w:r w:rsidR="00F661A7">
          <w:rPr>
            <w:noProof/>
            <w:webHidden/>
          </w:rPr>
          <w:t>33</w:t>
        </w:r>
        <w:r>
          <w:rPr>
            <w:noProof/>
            <w:webHidden/>
          </w:rPr>
          <w:fldChar w:fldCharType="end"/>
        </w:r>
      </w:hyperlink>
    </w:p>
    <w:p w14:paraId="5EEAAF7B" w14:textId="24074F1B" w:rsidR="00D0061C" w:rsidRDefault="00D0061C">
      <w:pPr>
        <w:pStyle w:val="31"/>
        <w:rPr>
          <w:rFonts w:asciiTheme="minorHAnsi" w:eastAsiaTheme="minorEastAsia" w:hAnsiTheme="minorHAnsi" w:cstheme="minorBidi"/>
          <w:kern w:val="2"/>
          <w14:ligatures w14:val="standardContextual"/>
        </w:rPr>
      </w:pPr>
      <w:hyperlink w:anchor="_Toc207863846" w:history="1">
        <w:r w:rsidRPr="00D87FAF">
          <w:rPr>
            <w:rStyle w:val="a3"/>
          </w:rPr>
          <w:t>Российским пенсионерам сообщили о возможности получить дополнительную выплату, которая будет начисляться отдельно от основной пенсии в сентябре. Размер такой выплаты превысит 10 тысяч рублей, а оформить ее смогут все пожилые граждане уже с 5 числа месяца. Об этом рассказал эксперт по пенсионному обеспечению Сергей Власов, сообщает PRIMPRESS.</w:t>
        </w:r>
        <w:r>
          <w:rPr>
            <w:webHidden/>
          </w:rPr>
          <w:tab/>
        </w:r>
        <w:r>
          <w:rPr>
            <w:webHidden/>
          </w:rPr>
          <w:fldChar w:fldCharType="begin"/>
        </w:r>
        <w:r>
          <w:rPr>
            <w:webHidden/>
          </w:rPr>
          <w:instrText xml:space="preserve"> PAGEREF _Toc207863846 \h </w:instrText>
        </w:r>
        <w:r>
          <w:rPr>
            <w:webHidden/>
          </w:rPr>
        </w:r>
        <w:r>
          <w:rPr>
            <w:webHidden/>
          </w:rPr>
          <w:fldChar w:fldCharType="separate"/>
        </w:r>
        <w:r w:rsidR="00F661A7">
          <w:rPr>
            <w:webHidden/>
          </w:rPr>
          <w:t>33</w:t>
        </w:r>
        <w:r>
          <w:rPr>
            <w:webHidden/>
          </w:rPr>
          <w:fldChar w:fldCharType="end"/>
        </w:r>
      </w:hyperlink>
    </w:p>
    <w:p w14:paraId="6C5AE1BD" w14:textId="104601C7"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47" w:history="1">
        <w:r w:rsidRPr="00D87FAF">
          <w:rPr>
            <w:rStyle w:val="a3"/>
            <w:noProof/>
          </w:rPr>
          <w:t>PRIMPRESS, 03.09.2025, Всех, кто получает пенсию на банковскую карту, ждет новая беда уже с 5 сентября</w:t>
        </w:r>
        <w:r>
          <w:rPr>
            <w:noProof/>
            <w:webHidden/>
          </w:rPr>
          <w:tab/>
        </w:r>
        <w:r>
          <w:rPr>
            <w:noProof/>
            <w:webHidden/>
          </w:rPr>
          <w:fldChar w:fldCharType="begin"/>
        </w:r>
        <w:r>
          <w:rPr>
            <w:noProof/>
            <w:webHidden/>
          </w:rPr>
          <w:instrText xml:space="preserve"> PAGEREF _Toc207863847 \h </w:instrText>
        </w:r>
        <w:r>
          <w:rPr>
            <w:noProof/>
            <w:webHidden/>
          </w:rPr>
        </w:r>
        <w:r>
          <w:rPr>
            <w:noProof/>
            <w:webHidden/>
          </w:rPr>
          <w:fldChar w:fldCharType="separate"/>
        </w:r>
        <w:r w:rsidR="00F661A7">
          <w:rPr>
            <w:noProof/>
            <w:webHidden/>
          </w:rPr>
          <w:t>33</w:t>
        </w:r>
        <w:r>
          <w:rPr>
            <w:noProof/>
            <w:webHidden/>
          </w:rPr>
          <w:fldChar w:fldCharType="end"/>
        </w:r>
      </w:hyperlink>
    </w:p>
    <w:p w14:paraId="75930A9D" w14:textId="7CA44188" w:rsidR="00D0061C" w:rsidRDefault="00D0061C">
      <w:pPr>
        <w:pStyle w:val="31"/>
        <w:rPr>
          <w:rFonts w:asciiTheme="minorHAnsi" w:eastAsiaTheme="minorEastAsia" w:hAnsiTheme="minorHAnsi" w:cstheme="minorBidi"/>
          <w:kern w:val="2"/>
          <w14:ligatures w14:val="standardContextual"/>
        </w:rPr>
      </w:pPr>
      <w:hyperlink w:anchor="_Toc207863848" w:history="1">
        <w:r w:rsidRPr="00D87FAF">
          <w:rPr>
            <w:rStyle w:val="a3"/>
          </w:rPr>
          <w:t>Российским пенсионерам, получающим выплаты на банковские карты, сообщили о новой угрозе, которая начнет активно проявляться уже с 5 сентября. Речь идет о риске потери средств, хранящихся на счетах, и пожилых граждан предупреждают о возможных мошеннических схемах. Об этом рассказала эксперт по вопросам пенсионного обеспечения Анастасия Киреева, сообщает PRIMPRESS.</w:t>
        </w:r>
        <w:r>
          <w:rPr>
            <w:webHidden/>
          </w:rPr>
          <w:tab/>
        </w:r>
        <w:r>
          <w:rPr>
            <w:webHidden/>
          </w:rPr>
          <w:fldChar w:fldCharType="begin"/>
        </w:r>
        <w:r>
          <w:rPr>
            <w:webHidden/>
          </w:rPr>
          <w:instrText xml:space="preserve"> PAGEREF _Toc207863848 \h </w:instrText>
        </w:r>
        <w:r>
          <w:rPr>
            <w:webHidden/>
          </w:rPr>
        </w:r>
        <w:r>
          <w:rPr>
            <w:webHidden/>
          </w:rPr>
          <w:fldChar w:fldCharType="separate"/>
        </w:r>
        <w:r w:rsidR="00F661A7">
          <w:rPr>
            <w:webHidden/>
          </w:rPr>
          <w:t>33</w:t>
        </w:r>
        <w:r>
          <w:rPr>
            <w:webHidden/>
          </w:rPr>
          <w:fldChar w:fldCharType="end"/>
        </w:r>
      </w:hyperlink>
    </w:p>
    <w:p w14:paraId="250B2C16" w14:textId="07E117FA"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49" w:history="1">
        <w:r w:rsidRPr="00D87FAF">
          <w:rPr>
            <w:rStyle w:val="a3"/>
            <w:noProof/>
          </w:rPr>
          <w:t>Свободная пресса, 03.09.2025, Кто-то врёт: если средняя зарплата в стране почти 100 тысяч, то и пенсия должна быть 40 тысяч</w:t>
        </w:r>
        <w:r>
          <w:rPr>
            <w:noProof/>
            <w:webHidden/>
          </w:rPr>
          <w:tab/>
        </w:r>
        <w:r>
          <w:rPr>
            <w:noProof/>
            <w:webHidden/>
          </w:rPr>
          <w:fldChar w:fldCharType="begin"/>
        </w:r>
        <w:r>
          <w:rPr>
            <w:noProof/>
            <w:webHidden/>
          </w:rPr>
          <w:instrText xml:space="preserve"> PAGEREF _Toc207863849 \h </w:instrText>
        </w:r>
        <w:r>
          <w:rPr>
            <w:noProof/>
            <w:webHidden/>
          </w:rPr>
        </w:r>
        <w:r>
          <w:rPr>
            <w:noProof/>
            <w:webHidden/>
          </w:rPr>
          <w:fldChar w:fldCharType="separate"/>
        </w:r>
        <w:r w:rsidR="00F661A7">
          <w:rPr>
            <w:noProof/>
            <w:webHidden/>
          </w:rPr>
          <w:t>34</w:t>
        </w:r>
        <w:r>
          <w:rPr>
            <w:noProof/>
            <w:webHidden/>
          </w:rPr>
          <w:fldChar w:fldCharType="end"/>
        </w:r>
      </w:hyperlink>
    </w:p>
    <w:p w14:paraId="38A715FE" w14:textId="77740D0F" w:rsidR="00D0061C" w:rsidRDefault="00D0061C">
      <w:pPr>
        <w:pStyle w:val="31"/>
        <w:rPr>
          <w:rFonts w:asciiTheme="minorHAnsi" w:eastAsiaTheme="minorEastAsia" w:hAnsiTheme="minorHAnsi" w:cstheme="minorBidi"/>
          <w:kern w:val="2"/>
          <w14:ligatures w14:val="standardContextual"/>
        </w:rPr>
      </w:pPr>
      <w:hyperlink w:anchor="_Toc207863850" w:history="1">
        <w:r w:rsidRPr="00D87FAF">
          <w:rPr>
            <w:rStyle w:val="a3"/>
          </w:rPr>
          <w:t>На минувшей неделе в Госдуме в очередной раз прозвучало предложение отказаться при начислении пенсий от пенсионных баллов - крайне мутной системы, вызывающей у людей массу вопросов. Озвучивший это предложение лидер партии СРЗП Сергей Миронов призвал вернуться к трем простым и понятным критериям: оценке стажа, уровня заработка и условий труда.</w:t>
        </w:r>
        <w:r>
          <w:rPr>
            <w:webHidden/>
          </w:rPr>
          <w:tab/>
        </w:r>
        <w:r>
          <w:rPr>
            <w:webHidden/>
          </w:rPr>
          <w:fldChar w:fldCharType="begin"/>
        </w:r>
        <w:r>
          <w:rPr>
            <w:webHidden/>
          </w:rPr>
          <w:instrText xml:space="preserve"> PAGEREF _Toc207863850 \h </w:instrText>
        </w:r>
        <w:r>
          <w:rPr>
            <w:webHidden/>
          </w:rPr>
        </w:r>
        <w:r>
          <w:rPr>
            <w:webHidden/>
          </w:rPr>
          <w:fldChar w:fldCharType="separate"/>
        </w:r>
        <w:r w:rsidR="00F661A7">
          <w:rPr>
            <w:webHidden/>
          </w:rPr>
          <w:t>34</w:t>
        </w:r>
        <w:r>
          <w:rPr>
            <w:webHidden/>
          </w:rPr>
          <w:fldChar w:fldCharType="end"/>
        </w:r>
      </w:hyperlink>
    </w:p>
    <w:p w14:paraId="7D038E7B" w14:textId="5DFD4D9F" w:rsidR="00D0061C" w:rsidRDefault="00D0061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863851" w:history="1">
        <w:r w:rsidRPr="00D87FAF">
          <w:rPr>
            <w:rStyle w:val="a3"/>
            <w:noProof/>
          </w:rPr>
          <w:t>Региональные СМИ</w:t>
        </w:r>
        <w:r>
          <w:rPr>
            <w:noProof/>
            <w:webHidden/>
          </w:rPr>
          <w:tab/>
        </w:r>
        <w:r>
          <w:rPr>
            <w:noProof/>
            <w:webHidden/>
          </w:rPr>
          <w:fldChar w:fldCharType="begin"/>
        </w:r>
        <w:r>
          <w:rPr>
            <w:noProof/>
            <w:webHidden/>
          </w:rPr>
          <w:instrText xml:space="preserve"> PAGEREF _Toc207863851 \h </w:instrText>
        </w:r>
        <w:r>
          <w:rPr>
            <w:noProof/>
            <w:webHidden/>
          </w:rPr>
        </w:r>
        <w:r>
          <w:rPr>
            <w:noProof/>
            <w:webHidden/>
          </w:rPr>
          <w:fldChar w:fldCharType="separate"/>
        </w:r>
        <w:r w:rsidR="00F661A7">
          <w:rPr>
            <w:noProof/>
            <w:webHidden/>
          </w:rPr>
          <w:t>37</w:t>
        </w:r>
        <w:r>
          <w:rPr>
            <w:noProof/>
            <w:webHidden/>
          </w:rPr>
          <w:fldChar w:fldCharType="end"/>
        </w:r>
      </w:hyperlink>
    </w:p>
    <w:p w14:paraId="0C7E0364" w14:textId="2E15231F"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52" w:history="1">
        <w:r w:rsidRPr="00D87FAF">
          <w:rPr>
            <w:rStyle w:val="a3"/>
            <w:noProof/>
          </w:rPr>
          <w:t>НДН.инфо, 03.09.2025, В Новосибирске коммунисты провели пикет за региональные надбавки к пенсиям</w:t>
        </w:r>
        <w:r>
          <w:rPr>
            <w:noProof/>
            <w:webHidden/>
          </w:rPr>
          <w:tab/>
        </w:r>
        <w:r>
          <w:rPr>
            <w:noProof/>
            <w:webHidden/>
          </w:rPr>
          <w:fldChar w:fldCharType="begin"/>
        </w:r>
        <w:r>
          <w:rPr>
            <w:noProof/>
            <w:webHidden/>
          </w:rPr>
          <w:instrText xml:space="preserve"> PAGEREF _Toc207863852 \h </w:instrText>
        </w:r>
        <w:r>
          <w:rPr>
            <w:noProof/>
            <w:webHidden/>
          </w:rPr>
        </w:r>
        <w:r>
          <w:rPr>
            <w:noProof/>
            <w:webHidden/>
          </w:rPr>
          <w:fldChar w:fldCharType="separate"/>
        </w:r>
        <w:r w:rsidR="00F661A7">
          <w:rPr>
            <w:noProof/>
            <w:webHidden/>
          </w:rPr>
          <w:t>37</w:t>
        </w:r>
        <w:r>
          <w:rPr>
            <w:noProof/>
            <w:webHidden/>
          </w:rPr>
          <w:fldChar w:fldCharType="end"/>
        </w:r>
      </w:hyperlink>
    </w:p>
    <w:p w14:paraId="5954CCCC" w14:textId="6E0348A5" w:rsidR="00D0061C" w:rsidRDefault="00D0061C">
      <w:pPr>
        <w:pStyle w:val="31"/>
        <w:rPr>
          <w:rFonts w:asciiTheme="minorHAnsi" w:eastAsiaTheme="minorEastAsia" w:hAnsiTheme="minorHAnsi" w:cstheme="minorBidi"/>
          <w:kern w:val="2"/>
          <w14:ligatures w14:val="standardContextual"/>
        </w:rPr>
      </w:pPr>
      <w:hyperlink w:anchor="_Toc207863853" w:history="1">
        <w:r w:rsidRPr="00D87FAF">
          <w:rPr>
            <w:rStyle w:val="a3"/>
          </w:rPr>
          <w:t>Пикет за введение региональных надбавок к пенсиям в Новосибирской области прошел на площади Пименова. Его участники обсудили текущие пенсионные выплаты и пришли к выводу, что на достойную жизнь пожилому населению их не хватает. Можно, считают коммунисты, последовать примеру Москвы и Ханты-Мансийского автономного округа.</w:t>
        </w:r>
        <w:r>
          <w:rPr>
            <w:webHidden/>
          </w:rPr>
          <w:tab/>
        </w:r>
        <w:r>
          <w:rPr>
            <w:webHidden/>
          </w:rPr>
          <w:fldChar w:fldCharType="begin"/>
        </w:r>
        <w:r>
          <w:rPr>
            <w:webHidden/>
          </w:rPr>
          <w:instrText xml:space="preserve"> PAGEREF _Toc207863853 \h </w:instrText>
        </w:r>
        <w:r>
          <w:rPr>
            <w:webHidden/>
          </w:rPr>
        </w:r>
        <w:r>
          <w:rPr>
            <w:webHidden/>
          </w:rPr>
          <w:fldChar w:fldCharType="separate"/>
        </w:r>
        <w:r w:rsidR="00F661A7">
          <w:rPr>
            <w:webHidden/>
          </w:rPr>
          <w:t>37</w:t>
        </w:r>
        <w:r>
          <w:rPr>
            <w:webHidden/>
          </w:rPr>
          <w:fldChar w:fldCharType="end"/>
        </w:r>
      </w:hyperlink>
    </w:p>
    <w:p w14:paraId="2541942A" w14:textId="11952B70" w:rsidR="00D0061C" w:rsidRDefault="00D0061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863854" w:history="1">
        <w:r w:rsidRPr="00D87FAF">
          <w:rPr>
            <w:rStyle w:val="a3"/>
            <w:noProof/>
          </w:rPr>
          <w:t>НОВОСТИ МАКРОЭКОНОМИКИ</w:t>
        </w:r>
        <w:r>
          <w:rPr>
            <w:noProof/>
            <w:webHidden/>
          </w:rPr>
          <w:tab/>
        </w:r>
        <w:r>
          <w:rPr>
            <w:noProof/>
            <w:webHidden/>
          </w:rPr>
          <w:fldChar w:fldCharType="begin"/>
        </w:r>
        <w:r>
          <w:rPr>
            <w:noProof/>
            <w:webHidden/>
          </w:rPr>
          <w:instrText xml:space="preserve"> PAGEREF _Toc207863854 \h </w:instrText>
        </w:r>
        <w:r>
          <w:rPr>
            <w:noProof/>
            <w:webHidden/>
          </w:rPr>
        </w:r>
        <w:r>
          <w:rPr>
            <w:noProof/>
            <w:webHidden/>
          </w:rPr>
          <w:fldChar w:fldCharType="separate"/>
        </w:r>
        <w:r w:rsidR="00F661A7">
          <w:rPr>
            <w:noProof/>
            <w:webHidden/>
          </w:rPr>
          <w:t>39</w:t>
        </w:r>
        <w:r>
          <w:rPr>
            <w:noProof/>
            <w:webHidden/>
          </w:rPr>
          <w:fldChar w:fldCharType="end"/>
        </w:r>
      </w:hyperlink>
    </w:p>
    <w:p w14:paraId="5FDDD1DE" w14:textId="5C53664B"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55" w:history="1">
        <w:r w:rsidRPr="00D87FAF">
          <w:rPr>
            <w:rStyle w:val="a3"/>
            <w:noProof/>
          </w:rPr>
          <w:t>Коммерсантъ FM, 03.09.2025, Сбережения оставляют до пенсии</w:t>
        </w:r>
        <w:r>
          <w:rPr>
            <w:noProof/>
            <w:webHidden/>
          </w:rPr>
          <w:tab/>
        </w:r>
        <w:r>
          <w:rPr>
            <w:noProof/>
            <w:webHidden/>
          </w:rPr>
          <w:fldChar w:fldCharType="begin"/>
        </w:r>
        <w:r>
          <w:rPr>
            <w:noProof/>
            <w:webHidden/>
          </w:rPr>
          <w:instrText xml:space="preserve"> PAGEREF _Toc207863855 \h </w:instrText>
        </w:r>
        <w:r>
          <w:rPr>
            <w:noProof/>
            <w:webHidden/>
          </w:rPr>
        </w:r>
        <w:r>
          <w:rPr>
            <w:noProof/>
            <w:webHidden/>
          </w:rPr>
          <w:fldChar w:fldCharType="separate"/>
        </w:r>
        <w:r w:rsidR="00F661A7">
          <w:rPr>
            <w:noProof/>
            <w:webHidden/>
          </w:rPr>
          <w:t>39</w:t>
        </w:r>
        <w:r>
          <w:rPr>
            <w:noProof/>
            <w:webHidden/>
          </w:rPr>
          <w:fldChar w:fldCharType="end"/>
        </w:r>
      </w:hyperlink>
    </w:p>
    <w:p w14:paraId="5BC91DD8" w14:textId="3433BE6D" w:rsidR="00D0061C" w:rsidRDefault="00D0061C">
      <w:pPr>
        <w:pStyle w:val="31"/>
        <w:rPr>
          <w:rFonts w:asciiTheme="minorHAnsi" w:eastAsiaTheme="minorEastAsia" w:hAnsiTheme="minorHAnsi" w:cstheme="minorBidi"/>
          <w:kern w:val="2"/>
          <w14:ligatures w14:val="standardContextual"/>
        </w:rPr>
      </w:pPr>
      <w:hyperlink w:anchor="_Toc207863856" w:history="1">
        <w:r w:rsidRPr="00D87FAF">
          <w:rPr>
            <w:rStyle w:val="a3"/>
          </w:rPr>
          <w:t>Большинство инвесторов не рассчитывают на государственную пенсию и планируют жить на собственные сбережения, но свободных денег для таких вложений не хватает. Компания «Финам» опросила россиян, которые уже имеют опыт инвестирования. У большинства из них — портфель до 5 млн руб., а у каждого десятого респондента — свыше 10 млн руб.</w:t>
        </w:r>
        <w:r>
          <w:rPr>
            <w:webHidden/>
          </w:rPr>
          <w:tab/>
        </w:r>
        <w:r>
          <w:rPr>
            <w:webHidden/>
          </w:rPr>
          <w:fldChar w:fldCharType="begin"/>
        </w:r>
        <w:r>
          <w:rPr>
            <w:webHidden/>
          </w:rPr>
          <w:instrText xml:space="preserve"> PAGEREF _Toc207863856 \h </w:instrText>
        </w:r>
        <w:r>
          <w:rPr>
            <w:webHidden/>
          </w:rPr>
        </w:r>
        <w:r>
          <w:rPr>
            <w:webHidden/>
          </w:rPr>
          <w:fldChar w:fldCharType="separate"/>
        </w:r>
        <w:r w:rsidR="00F661A7">
          <w:rPr>
            <w:webHidden/>
          </w:rPr>
          <w:t>39</w:t>
        </w:r>
        <w:r>
          <w:rPr>
            <w:webHidden/>
          </w:rPr>
          <w:fldChar w:fldCharType="end"/>
        </w:r>
      </w:hyperlink>
    </w:p>
    <w:p w14:paraId="4D8ACC66" w14:textId="3B2200AA"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57" w:history="1">
        <w:r w:rsidRPr="00D87FAF">
          <w:rPr>
            <w:rStyle w:val="a3"/>
            <w:noProof/>
          </w:rPr>
          <w:t>Ведомости, 04.09.2025, Граждане слабо знакомы с народными облигациями регионов</w:t>
        </w:r>
        <w:r>
          <w:rPr>
            <w:noProof/>
            <w:webHidden/>
          </w:rPr>
          <w:tab/>
        </w:r>
        <w:r>
          <w:rPr>
            <w:noProof/>
            <w:webHidden/>
          </w:rPr>
          <w:fldChar w:fldCharType="begin"/>
        </w:r>
        <w:r>
          <w:rPr>
            <w:noProof/>
            <w:webHidden/>
          </w:rPr>
          <w:instrText xml:space="preserve"> PAGEREF _Toc207863857 \h </w:instrText>
        </w:r>
        <w:r>
          <w:rPr>
            <w:noProof/>
            <w:webHidden/>
          </w:rPr>
        </w:r>
        <w:r>
          <w:rPr>
            <w:noProof/>
            <w:webHidden/>
          </w:rPr>
          <w:fldChar w:fldCharType="separate"/>
        </w:r>
        <w:r w:rsidR="00F661A7">
          <w:rPr>
            <w:noProof/>
            <w:webHidden/>
          </w:rPr>
          <w:t>40</w:t>
        </w:r>
        <w:r>
          <w:rPr>
            <w:noProof/>
            <w:webHidden/>
          </w:rPr>
          <w:fldChar w:fldCharType="end"/>
        </w:r>
      </w:hyperlink>
    </w:p>
    <w:p w14:paraId="60D0323B" w14:textId="2C95EE7A" w:rsidR="00D0061C" w:rsidRDefault="00D0061C">
      <w:pPr>
        <w:pStyle w:val="31"/>
        <w:rPr>
          <w:rFonts w:asciiTheme="minorHAnsi" w:eastAsiaTheme="minorEastAsia" w:hAnsiTheme="minorHAnsi" w:cstheme="minorBidi"/>
          <w:kern w:val="2"/>
          <w14:ligatures w14:val="standardContextual"/>
        </w:rPr>
      </w:pPr>
      <w:hyperlink w:anchor="_Toc207863858" w:history="1">
        <w:r w:rsidRPr="00D87FAF">
          <w:rPr>
            <w:rStyle w:val="a3"/>
          </w:rPr>
          <w:t>Народные облигации для граждан могут выступать переходным звеном между банковскими вкладами и рынком ценных бумаг, а также вовлекать население в дела региональных эмитентов, заявил журналистам в кулуарах ВЭФа заместитель председателя Банка России Алексей Гузнов. Но потенциал этого инструмента только предстоит реализовать, признали регуляторы, власти и бизнес в ходе сессии на ВЭФе про народные облигации.</w:t>
        </w:r>
        <w:r>
          <w:rPr>
            <w:webHidden/>
          </w:rPr>
          <w:tab/>
        </w:r>
        <w:r>
          <w:rPr>
            <w:webHidden/>
          </w:rPr>
          <w:fldChar w:fldCharType="begin"/>
        </w:r>
        <w:r>
          <w:rPr>
            <w:webHidden/>
          </w:rPr>
          <w:instrText xml:space="preserve"> PAGEREF _Toc207863858 \h </w:instrText>
        </w:r>
        <w:r>
          <w:rPr>
            <w:webHidden/>
          </w:rPr>
        </w:r>
        <w:r>
          <w:rPr>
            <w:webHidden/>
          </w:rPr>
          <w:fldChar w:fldCharType="separate"/>
        </w:r>
        <w:r w:rsidR="00F661A7">
          <w:rPr>
            <w:webHidden/>
          </w:rPr>
          <w:t>40</w:t>
        </w:r>
        <w:r>
          <w:rPr>
            <w:webHidden/>
          </w:rPr>
          <w:fldChar w:fldCharType="end"/>
        </w:r>
      </w:hyperlink>
    </w:p>
    <w:p w14:paraId="2E23DEB9" w14:textId="5563F687"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59" w:history="1">
        <w:r w:rsidRPr="00D87FAF">
          <w:rPr>
            <w:rStyle w:val="a3"/>
            <w:noProof/>
          </w:rPr>
          <w:t>Коммерсантъ, 04.09.2025, Инвестиции в эпоху снижения ставок: где искать прибыль</w:t>
        </w:r>
        <w:r>
          <w:rPr>
            <w:noProof/>
            <w:webHidden/>
          </w:rPr>
          <w:tab/>
        </w:r>
        <w:r>
          <w:rPr>
            <w:noProof/>
            <w:webHidden/>
          </w:rPr>
          <w:fldChar w:fldCharType="begin"/>
        </w:r>
        <w:r>
          <w:rPr>
            <w:noProof/>
            <w:webHidden/>
          </w:rPr>
          <w:instrText xml:space="preserve"> PAGEREF _Toc207863859 \h </w:instrText>
        </w:r>
        <w:r>
          <w:rPr>
            <w:noProof/>
            <w:webHidden/>
          </w:rPr>
        </w:r>
        <w:r>
          <w:rPr>
            <w:noProof/>
            <w:webHidden/>
          </w:rPr>
          <w:fldChar w:fldCharType="separate"/>
        </w:r>
        <w:r w:rsidR="00F661A7">
          <w:rPr>
            <w:noProof/>
            <w:webHidden/>
          </w:rPr>
          <w:t>42</w:t>
        </w:r>
        <w:r>
          <w:rPr>
            <w:noProof/>
            <w:webHidden/>
          </w:rPr>
          <w:fldChar w:fldCharType="end"/>
        </w:r>
      </w:hyperlink>
    </w:p>
    <w:p w14:paraId="31241827" w14:textId="42506DBF" w:rsidR="00D0061C" w:rsidRDefault="00D0061C">
      <w:pPr>
        <w:pStyle w:val="31"/>
        <w:rPr>
          <w:rFonts w:asciiTheme="minorHAnsi" w:eastAsiaTheme="minorEastAsia" w:hAnsiTheme="minorHAnsi" w:cstheme="minorBidi"/>
          <w:kern w:val="2"/>
          <w14:ligatures w14:val="standardContextual"/>
        </w:rPr>
      </w:pPr>
      <w:hyperlink w:anchor="_Toc207863860" w:history="1">
        <w:r w:rsidRPr="00D87FAF">
          <w:rPr>
            <w:rStyle w:val="a3"/>
          </w:rPr>
          <w:t>Снижение ключевой ставки ознаменовало смену инвестиционных настроений клиентов — интерес к депозитам ослабевает, в то время как инструменты фондового рынка снова набирают популярность. О том, идет ли переток депозитов в инструменты фондового рынка, какие стратегии сегодня актуальны для инвесторов и могут ли цифровые каналы заменить личное общение, в интервью «Деньгам» рассказал старший вице-президент, директор департамента управления благосостоянием ПСБ Алексей Жоголев.</w:t>
        </w:r>
        <w:r>
          <w:rPr>
            <w:webHidden/>
          </w:rPr>
          <w:tab/>
        </w:r>
        <w:r>
          <w:rPr>
            <w:webHidden/>
          </w:rPr>
          <w:fldChar w:fldCharType="begin"/>
        </w:r>
        <w:r>
          <w:rPr>
            <w:webHidden/>
          </w:rPr>
          <w:instrText xml:space="preserve"> PAGEREF _Toc207863860 \h </w:instrText>
        </w:r>
        <w:r>
          <w:rPr>
            <w:webHidden/>
          </w:rPr>
        </w:r>
        <w:r>
          <w:rPr>
            <w:webHidden/>
          </w:rPr>
          <w:fldChar w:fldCharType="separate"/>
        </w:r>
        <w:r w:rsidR="00F661A7">
          <w:rPr>
            <w:webHidden/>
          </w:rPr>
          <w:t>42</w:t>
        </w:r>
        <w:r>
          <w:rPr>
            <w:webHidden/>
          </w:rPr>
          <w:fldChar w:fldCharType="end"/>
        </w:r>
      </w:hyperlink>
    </w:p>
    <w:p w14:paraId="50BF6BCE" w14:textId="65BB0CBD"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61" w:history="1">
        <w:r w:rsidRPr="00D87FAF">
          <w:rPr>
            <w:rStyle w:val="a3"/>
            <w:noProof/>
          </w:rPr>
          <w:t>Коммерсантъ, 04.09.2025, Ускорение свободного падения</w:t>
        </w:r>
        <w:r>
          <w:rPr>
            <w:noProof/>
            <w:webHidden/>
          </w:rPr>
          <w:tab/>
        </w:r>
        <w:r>
          <w:rPr>
            <w:noProof/>
            <w:webHidden/>
          </w:rPr>
          <w:fldChar w:fldCharType="begin"/>
        </w:r>
        <w:r>
          <w:rPr>
            <w:noProof/>
            <w:webHidden/>
          </w:rPr>
          <w:instrText xml:space="preserve"> PAGEREF _Toc207863861 \h </w:instrText>
        </w:r>
        <w:r>
          <w:rPr>
            <w:noProof/>
            <w:webHidden/>
          </w:rPr>
        </w:r>
        <w:r>
          <w:rPr>
            <w:noProof/>
            <w:webHidden/>
          </w:rPr>
          <w:fldChar w:fldCharType="separate"/>
        </w:r>
        <w:r w:rsidR="00F661A7">
          <w:rPr>
            <w:noProof/>
            <w:webHidden/>
          </w:rPr>
          <w:t>46</w:t>
        </w:r>
        <w:r>
          <w:rPr>
            <w:noProof/>
            <w:webHidden/>
          </w:rPr>
          <w:fldChar w:fldCharType="end"/>
        </w:r>
      </w:hyperlink>
    </w:p>
    <w:p w14:paraId="5A979D4B" w14:textId="0703E6BD" w:rsidR="00D0061C" w:rsidRDefault="00D0061C">
      <w:pPr>
        <w:pStyle w:val="31"/>
        <w:rPr>
          <w:rFonts w:asciiTheme="minorHAnsi" w:eastAsiaTheme="minorEastAsia" w:hAnsiTheme="minorHAnsi" w:cstheme="minorBidi"/>
          <w:kern w:val="2"/>
          <w14:ligatures w14:val="standardContextual"/>
        </w:rPr>
      </w:pPr>
      <w:hyperlink w:anchor="_Toc207863862" w:history="1">
        <w:r w:rsidRPr="00D87FAF">
          <w:rPr>
            <w:rStyle w:val="a3"/>
          </w:rPr>
          <w:t>Летом этого года процентные ставки по вкладам резко пошли вниз, и средний уровень доходности на рынке уже опустился ниже 17% годовых. К концу года участники рынка ожидают снижения еще на 2–3 процентных пункта. Максимальные ставки по вкладам сегодня доступны, как правило, только на «новые деньги» или при оформлении дополнительных финансовых продуктов.</w:t>
        </w:r>
        <w:r>
          <w:rPr>
            <w:webHidden/>
          </w:rPr>
          <w:tab/>
        </w:r>
        <w:r>
          <w:rPr>
            <w:webHidden/>
          </w:rPr>
          <w:fldChar w:fldCharType="begin"/>
        </w:r>
        <w:r>
          <w:rPr>
            <w:webHidden/>
          </w:rPr>
          <w:instrText xml:space="preserve"> PAGEREF _Toc207863862 \h </w:instrText>
        </w:r>
        <w:r>
          <w:rPr>
            <w:webHidden/>
          </w:rPr>
        </w:r>
        <w:r>
          <w:rPr>
            <w:webHidden/>
          </w:rPr>
          <w:fldChar w:fldCharType="separate"/>
        </w:r>
        <w:r w:rsidR="00F661A7">
          <w:rPr>
            <w:webHidden/>
          </w:rPr>
          <w:t>46</w:t>
        </w:r>
        <w:r>
          <w:rPr>
            <w:webHidden/>
          </w:rPr>
          <w:fldChar w:fldCharType="end"/>
        </w:r>
      </w:hyperlink>
    </w:p>
    <w:p w14:paraId="057A2FD3" w14:textId="0A9E6CB4"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63" w:history="1">
        <w:r w:rsidRPr="00D87FAF">
          <w:rPr>
            <w:rStyle w:val="a3"/>
            <w:noProof/>
          </w:rPr>
          <w:t>Известия, 04.09.2025, "Для привлечения инвестиций ключевая нужна ниже 10%"</w:t>
        </w:r>
        <w:r>
          <w:rPr>
            <w:noProof/>
            <w:webHidden/>
          </w:rPr>
          <w:tab/>
        </w:r>
        <w:r>
          <w:rPr>
            <w:noProof/>
            <w:webHidden/>
          </w:rPr>
          <w:fldChar w:fldCharType="begin"/>
        </w:r>
        <w:r>
          <w:rPr>
            <w:noProof/>
            <w:webHidden/>
          </w:rPr>
          <w:instrText xml:space="preserve"> PAGEREF _Toc207863863 \h </w:instrText>
        </w:r>
        <w:r>
          <w:rPr>
            <w:noProof/>
            <w:webHidden/>
          </w:rPr>
        </w:r>
        <w:r>
          <w:rPr>
            <w:noProof/>
            <w:webHidden/>
          </w:rPr>
          <w:fldChar w:fldCharType="separate"/>
        </w:r>
        <w:r w:rsidR="00F661A7">
          <w:rPr>
            <w:noProof/>
            <w:webHidden/>
          </w:rPr>
          <w:t>50</w:t>
        </w:r>
        <w:r>
          <w:rPr>
            <w:noProof/>
            <w:webHidden/>
          </w:rPr>
          <w:fldChar w:fldCharType="end"/>
        </w:r>
      </w:hyperlink>
    </w:p>
    <w:p w14:paraId="3B896282" w14:textId="3D4C922A" w:rsidR="00D0061C" w:rsidRDefault="00D0061C">
      <w:pPr>
        <w:pStyle w:val="31"/>
        <w:rPr>
          <w:rFonts w:asciiTheme="minorHAnsi" w:eastAsiaTheme="minorEastAsia" w:hAnsiTheme="minorHAnsi" w:cstheme="minorBidi"/>
          <w:kern w:val="2"/>
          <w14:ligatures w14:val="standardContextual"/>
        </w:rPr>
      </w:pPr>
      <w:hyperlink w:anchor="_Toc207863864" w:history="1">
        <w:r w:rsidRPr="00D87FAF">
          <w:rPr>
            <w:rStyle w:val="a3"/>
          </w:rPr>
          <w:t>До конца года ставка ЦБ может снизиться до 16%, однако для поддержки инвестиций она должна быть менее 10%, заявил в интервью "Известиям" на ВЭФ-2025 глава "Опоры России" Александр Калинин. По его словам, из-за дорогих кредитов экономика фактически вошла в рецессию: прирост вложений во втором квартале составил лишь 1,5%. При этом банки не спешат снижать проценты по займам вслед за ключевой, а фискальная нагрузка на малый бизнес растёт примерно на 20% в год. Какие меры поддержки нужны компаниям, что изменится для растущих предприятий и самозанятых и при каких условиях в Россию придут инвесторы из Китая, Японии и Южной Кореи - в интервью Александра Калинина.</w:t>
        </w:r>
        <w:r>
          <w:rPr>
            <w:webHidden/>
          </w:rPr>
          <w:tab/>
        </w:r>
        <w:r>
          <w:rPr>
            <w:webHidden/>
          </w:rPr>
          <w:fldChar w:fldCharType="begin"/>
        </w:r>
        <w:r>
          <w:rPr>
            <w:webHidden/>
          </w:rPr>
          <w:instrText xml:space="preserve"> PAGEREF _Toc207863864 \h </w:instrText>
        </w:r>
        <w:r>
          <w:rPr>
            <w:webHidden/>
          </w:rPr>
        </w:r>
        <w:r>
          <w:rPr>
            <w:webHidden/>
          </w:rPr>
          <w:fldChar w:fldCharType="separate"/>
        </w:r>
        <w:r w:rsidR="00F661A7">
          <w:rPr>
            <w:webHidden/>
          </w:rPr>
          <w:t>50</w:t>
        </w:r>
        <w:r>
          <w:rPr>
            <w:webHidden/>
          </w:rPr>
          <w:fldChar w:fldCharType="end"/>
        </w:r>
      </w:hyperlink>
    </w:p>
    <w:p w14:paraId="2094D930" w14:textId="5ECAAAFF"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65" w:history="1">
        <w:r w:rsidRPr="00D87FAF">
          <w:rPr>
            <w:rStyle w:val="a3"/>
            <w:noProof/>
          </w:rPr>
          <w:t>Известия, 04.09.2025, Ставка под давлением</w:t>
        </w:r>
        <w:r>
          <w:rPr>
            <w:noProof/>
            <w:webHidden/>
          </w:rPr>
          <w:tab/>
        </w:r>
        <w:r>
          <w:rPr>
            <w:noProof/>
            <w:webHidden/>
          </w:rPr>
          <w:fldChar w:fldCharType="begin"/>
        </w:r>
        <w:r>
          <w:rPr>
            <w:noProof/>
            <w:webHidden/>
          </w:rPr>
          <w:instrText xml:space="preserve"> PAGEREF _Toc207863865 \h </w:instrText>
        </w:r>
        <w:r>
          <w:rPr>
            <w:noProof/>
            <w:webHidden/>
          </w:rPr>
        </w:r>
        <w:r>
          <w:rPr>
            <w:noProof/>
            <w:webHidden/>
          </w:rPr>
          <w:fldChar w:fldCharType="separate"/>
        </w:r>
        <w:r w:rsidR="00F661A7">
          <w:rPr>
            <w:noProof/>
            <w:webHidden/>
          </w:rPr>
          <w:t>52</w:t>
        </w:r>
        <w:r>
          <w:rPr>
            <w:noProof/>
            <w:webHidden/>
          </w:rPr>
          <w:fldChar w:fldCharType="end"/>
        </w:r>
      </w:hyperlink>
    </w:p>
    <w:p w14:paraId="095CD69D" w14:textId="73B323BB" w:rsidR="00D0061C" w:rsidRDefault="00D0061C">
      <w:pPr>
        <w:pStyle w:val="31"/>
        <w:rPr>
          <w:rFonts w:asciiTheme="minorHAnsi" w:eastAsiaTheme="minorEastAsia" w:hAnsiTheme="minorHAnsi" w:cstheme="minorBidi"/>
          <w:kern w:val="2"/>
          <w14:ligatures w14:val="standardContextual"/>
        </w:rPr>
      </w:pPr>
      <w:hyperlink w:anchor="_Toc207863866" w:history="1">
        <w:r w:rsidRPr="00D87FAF">
          <w:rPr>
            <w:rStyle w:val="a3"/>
          </w:rPr>
          <w:t>Сегодня одни игроки рынка требуют дешёвых денег и быстрого роста, в то время как другие настаивают на жёсткой денежно-кредитной политике ради борьбы с инфляцией.</w:t>
        </w:r>
        <w:r>
          <w:rPr>
            <w:webHidden/>
          </w:rPr>
          <w:tab/>
        </w:r>
        <w:r>
          <w:rPr>
            <w:webHidden/>
          </w:rPr>
          <w:fldChar w:fldCharType="begin"/>
        </w:r>
        <w:r>
          <w:rPr>
            <w:webHidden/>
          </w:rPr>
          <w:instrText xml:space="preserve"> PAGEREF _Toc207863866 \h </w:instrText>
        </w:r>
        <w:r>
          <w:rPr>
            <w:webHidden/>
          </w:rPr>
        </w:r>
        <w:r>
          <w:rPr>
            <w:webHidden/>
          </w:rPr>
          <w:fldChar w:fldCharType="separate"/>
        </w:r>
        <w:r w:rsidR="00F661A7">
          <w:rPr>
            <w:webHidden/>
          </w:rPr>
          <w:t>52</w:t>
        </w:r>
        <w:r>
          <w:rPr>
            <w:webHidden/>
          </w:rPr>
          <w:fldChar w:fldCharType="end"/>
        </w:r>
      </w:hyperlink>
    </w:p>
    <w:p w14:paraId="49A20626" w14:textId="440D4877"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67" w:history="1">
        <w:r w:rsidRPr="00D87FAF">
          <w:rPr>
            <w:rStyle w:val="a3"/>
            <w:noProof/>
          </w:rPr>
          <w:t>Ведомости, 04.09.2025, Решетников рассказал о формировании новой торговой архитектуры в мире</w:t>
        </w:r>
        <w:r>
          <w:rPr>
            <w:noProof/>
            <w:webHidden/>
          </w:rPr>
          <w:tab/>
        </w:r>
        <w:r>
          <w:rPr>
            <w:noProof/>
            <w:webHidden/>
          </w:rPr>
          <w:fldChar w:fldCharType="begin"/>
        </w:r>
        <w:r>
          <w:rPr>
            <w:noProof/>
            <w:webHidden/>
          </w:rPr>
          <w:instrText xml:space="preserve"> PAGEREF _Toc207863867 \h </w:instrText>
        </w:r>
        <w:r>
          <w:rPr>
            <w:noProof/>
            <w:webHidden/>
          </w:rPr>
        </w:r>
        <w:r>
          <w:rPr>
            <w:noProof/>
            <w:webHidden/>
          </w:rPr>
          <w:fldChar w:fldCharType="separate"/>
        </w:r>
        <w:r w:rsidR="00F661A7">
          <w:rPr>
            <w:noProof/>
            <w:webHidden/>
          </w:rPr>
          <w:t>53</w:t>
        </w:r>
        <w:r>
          <w:rPr>
            <w:noProof/>
            <w:webHidden/>
          </w:rPr>
          <w:fldChar w:fldCharType="end"/>
        </w:r>
      </w:hyperlink>
    </w:p>
    <w:p w14:paraId="67D2B3B9" w14:textId="75A557A7" w:rsidR="00D0061C" w:rsidRDefault="00D0061C">
      <w:pPr>
        <w:pStyle w:val="31"/>
        <w:rPr>
          <w:rFonts w:asciiTheme="minorHAnsi" w:eastAsiaTheme="minorEastAsia" w:hAnsiTheme="minorHAnsi" w:cstheme="minorBidi"/>
          <w:kern w:val="2"/>
          <w14:ligatures w14:val="standardContextual"/>
        </w:rPr>
      </w:pPr>
      <w:hyperlink w:anchor="_Toc207863868" w:history="1">
        <w:r w:rsidRPr="00D87FAF">
          <w:rPr>
            <w:rStyle w:val="a3"/>
          </w:rPr>
          <w:t>Доля стран семерки в мировом ВВП сократилась более чем в 1,5 раза за последние два десятилетия - с 44,6% в 2000 г. до 28,4% в 2024 г., сообщил министр экономического развития РФ Максим Решетников в ходе лекции во Всероссийской академии внешней торговли. При этом доля БРИКС, наоборот, выросла за этот период более чем в 1,8 раза - с 21,5 до 39,7%, отметил Решетников, добавив, что из 25 крупнейших экономик мира 14 - это развивающиеся страны. Под влиянием этих изменений ускоряется формирование новой торговой архитектуры, переход к региональным соглашениям и уход от доллара, указал министр. Он объяснил это опасениями недружественных действий США, в числе которых практика отключения от системы расчетов SWIFT, запрет использования доллара в расчетах и санкции.</w:t>
        </w:r>
        <w:r>
          <w:rPr>
            <w:webHidden/>
          </w:rPr>
          <w:tab/>
        </w:r>
        <w:r>
          <w:rPr>
            <w:webHidden/>
          </w:rPr>
          <w:fldChar w:fldCharType="begin"/>
        </w:r>
        <w:r>
          <w:rPr>
            <w:webHidden/>
          </w:rPr>
          <w:instrText xml:space="preserve"> PAGEREF _Toc207863868 \h </w:instrText>
        </w:r>
        <w:r>
          <w:rPr>
            <w:webHidden/>
          </w:rPr>
        </w:r>
        <w:r>
          <w:rPr>
            <w:webHidden/>
          </w:rPr>
          <w:fldChar w:fldCharType="separate"/>
        </w:r>
        <w:r w:rsidR="00F661A7">
          <w:rPr>
            <w:webHidden/>
          </w:rPr>
          <w:t>53</w:t>
        </w:r>
        <w:r>
          <w:rPr>
            <w:webHidden/>
          </w:rPr>
          <w:fldChar w:fldCharType="end"/>
        </w:r>
      </w:hyperlink>
    </w:p>
    <w:p w14:paraId="1945AAD5" w14:textId="71DB48A0"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69" w:history="1">
        <w:r w:rsidRPr="00D87FAF">
          <w:rPr>
            <w:rStyle w:val="a3"/>
            <w:noProof/>
          </w:rPr>
          <w:t>Коммерсантъ, 04.09.2025, Окно возможностей</w:t>
        </w:r>
        <w:r>
          <w:rPr>
            <w:noProof/>
            <w:webHidden/>
          </w:rPr>
          <w:tab/>
        </w:r>
        <w:r>
          <w:rPr>
            <w:noProof/>
            <w:webHidden/>
          </w:rPr>
          <w:fldChar w:fldCharType="begin"/>
        </w:r>
        <w:r>
          <w:rPr>
            <w:noProof/>
            <w:webHidden/>
          </w:rPr>
          <w:instrText xml:space="preserve"> PAGEREF _Toc207863869 \h </w:instrText>
        </w:r>
        <w:r>
          <w:rPr>
            <w:noProof/>
            <w:webHidden/>
          </w:rPr>
        </w:r>
        <w:r>
          <w:rPr>
            <w:noProof/>
            <w:webHidden/>
          </w:rPr>
          <w:fldChar w:fldCharType="separate"/>
        </w:r>
        <w:r w:rsidR="00F661A7">
          <w:rPr>
            <w:noProof/>
            <w:webHidden/>
          </w:rPr>
          <w:t>56</w:t>
        </w:r>
        <w:r>
          <w:rPr>
            <w:noProof/>
            <w:webHidden/>
          </w:rPr>
          <w:fldChar w:fldCharType="end"/>
        </w:r>
      </w:hyperlink>
    </w:p>
    <w:p w14:paraId="20B77311" w14:textId="75DDE380" w:rsidR="00D0061C" w:rsidRDefault="00D0061C">
      <w:pPr>
        <w:pStyle w:val="31"/>
        <w:rPr>
          <w:rFonts w:asciiTheme="minorHAnsi" w:eastAsiaTheme="minorEastAsia" w:hAnsiTheme="minorHAnsi" w:cstheme="minorBidi"/>
          <w:kern w:val="2"/>
          <w14:ligatures w14:val="standardContextual"/>
        </w:rPr>
      </w:pPr>
      <w:hyperlink w:anchor="_Toc207863870" w:history="1">
        <w:r w:rsidRPr="00D87FAF">
          <w:rPr>
            <w:rStyle w:val="a3"/>
          </w:rPr>
          <w:t>В отличие от США и Европы, где геополитика обычно вызывает краткосрочные колебания и довольно быстро уступает место фундаментальным драйверам, в России политическая повестка формирует архитектуру рынка.</w:t>
        </w:r>
        <w:r>
          <w:rPr>
            <w:webHidden/>
          </w:rPr>
          <w:tab/>
        </w:r>
        <w:r>
          <w:rPr>
            <w:webHidden/>
          </w:rPr>
          <w:fldChar w:fldCharType="begin"/>
        </w:r>
        <w:r>
          <w:rPr>
            <w:webHidden/>
          </w:rPr>
          <w:instrText xml:space="preserve"> PAGEREF _Toc207863870 \h </w:instrText>
        </w:r>
        <w:r>
          <w:rPr>
            <w:webHidden/>
          </w:rPr>
        </w:r>
        <w:r>
          <w:rPr>
            <w:webHidden/>
          </w:rPr>
          <w:fldChar w:fldCharType="separate"/>
        </w:r>
        <w:r w:rsidR="00F661A7">
          <w:rPr>
            <w:webHidden/>
          </w:rPr>
          <w:t>56</w:t>
        </w:r>
        <w:r>
          <w:rPr>
            <w:webHidden/>
          </w:rPr>
          <w:fldChar w:fldCharType="end"/>
        </w:r>
      </w:hyperlink>
    </w:p>
    <w:p w14:paraId="38C603CE" w14:textId="718F8958"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71" w:history="1">
        <w:r w:rsidRPr="00D87FAF">
          <w:rPr>
            <w:rStyle w:val="a3"/>
            <w:noProof/>
          </w:rPr>
          <w:t>Коммерсантъ, 04.09.2025, Урожайный сезон</w:t>
        </w:r>
        <w:r>
          <w:rPr>
            <w:noProof/>
            <w:webHidden/>
          </w:rPr>
          <w:tab/>
        </w:r>
        <w:r>
          <w:rPr>
            <w:noProof/>
            <w:webHidden/>
          </w:rPr>
          <w:fldChar w:fldCharType="begin"/>
        </w:r>
        <w:r>
          <w:rPr>
            <w:noProof/>
            <w:webHidden/>
          </w:rPr>
          <w:instrText xml:space="preserve"> PAGEREF _Toc207863871 \h </w:instrText>
        </w:r>
        <w:r>
          <w:rPr>
            <w:noProof/>
            <w:webHidden/>
          </w:rPr>
        </w:r>
        <w:r>
          <w:rPr>
            <w:noProof/>
            <w:webHidden/>
          </w:rPr>
          <w:fldChar w:fldCharType="separate"/>
        </w:r>
        <w:r w:rsidR="00F661A7">
          <w:rPr>
            <w:noProof/>
            <w:webHidden/>
          </w:rPr>
          <w:t>58</w:t>
        </w:r>
        <w:r>
          <w:rPr>
            <w:noProof/>
            <w:webHidden/>
          </w:rPr>
          <w:fldChar w:fldCharType="end"/>
        </w:r>
      </w:hyperlink>
    </w:p>
    <w:p w14:paraId="1F8CCB42" w14:textId="2EA59548" w:rsidR="00D0061C" w:rsidRDefault="00D0061C">
      <w:pPr>
        <w:pStyle w:val="31"/>
        <w:rPr>
          <w:rFonts w:asciiTheme="minorHAnsi" w:eastAsiaTheme="minorEastAsia" w:hAnsiTheme="minorHAnsi" w:cstheme="minorBidi"/>
          <w:kern w:val="2"/>
          <w14:ligatures w14:val="standardContextual"/>
        </w:rPr>
      </w:pPr>
      <w:hyperlink w:anchor="_Toc207863872" w:history="1">
        <w:r w:rsidRPr="00D87FAF">
          <w:rPr>
            <w:rStyle w:val="a3"/>
          </w:rPr>
          <w:t>Лето в этом году оказалось прибыльным для большинства финансовых инструментов. Лучшую динамику, по оценкам «Денег», продемонстрировали инвестиции в паевые инвестиционные фонды (ПИФ), ориентированные на вложения в акции компаний второго эшелона. Высокий доход принесли фонды рублевых облигаций, широкого рынка акций, а также прямые покупки акций ряда российских компаний. Впервые с начала года неплохо заработать можно было и на валютных активах: золоте, валютных ПИФах и валютных депозитах, которые выиграли от ослабления рубля.</w:t>
        </w:r>
        <w:r>
          <w:rPr>
            <w:webHidden/>
          </w:rPr>
          <w:tab/>
        </w:r>
        <w:r>
          <w:rPr>
            <w:webHidden/>
          </w:rPr>
          <w:fldChar w:fldCharType="begin"/>
        </w:r>
        <w:r>
          <w:rPr>
            <w:webHidden/>
          </w:rPr>
          <w:instrText xml:space="preserve"> PAGEREF _Toc207863872 \h </w:instrText>
        </w:r>
        <w:r>
          <w:rPr>
            <w:webHidden/>
          </w:rPr>
        </w:r>
        <w:r>
          <w:rPr>
            <w:webHidden/>
          </w:rPr>
          <w:fldChar w:fldCharType="separate"/>
        </w:r>
        <w:r w:rsidR="00F661A7">
          <w:rPr>
            <w:webHidden/>
          </w:rPr>
          <w:t>58</w:t>
        </w:r>
        <w:r>
          <w:rPr>
            <w:webHidden/>
          </w:rPr>
          <w:fldChar w:fldCharType="end"/>
        </w:r>
      </w:hyperlink>
    </w:p>
    <w:p w14:paraId="775E5926" w14:textId="7F4BD8D0"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73" w:history="1">
        <w:r w:rsidRPr="00D87FAF">
          <w:rPr>
            <w:rStyle w:val="a3"/>
            <w:noProof/>
          </w:rPr>
          <w:t>Коммерсантъ, 04.09.2025, Деньги потянулись в долги</w:t>
        </w:r>
        <w:r>
          <w:rPr>
            <w:noProof/>
            <w:webHidden/>
          </w:rPr>
          <w:tab/>
        </w:r>
        <w:r>
          <w:rPr>
            <w:noProof/>
            <w:webHidden/>
          </w:rPr>
          <w:fldChar w:fldCharType="begin"/>
        </w:r>
        <w:r>
          <w:rPr>
            <w:noProof/>
            <w:webHidden/>
          </w:rPr>
          <w:instrText xml:space="preserve"> PAGEREF _Toc207863873 \h </w:instrText>
        </w:r>
        <w:r>
          <w:rPr>
            <w:noProof/>
            <w:webHidden/>
          </w:rPr>
        </w:r>
        <w:r>
          <w:rPr>
            <w:noProof/>
            <w:webHidden/>
          </w:rPr>
          <w:fldChar w:fldCharType="separate"/>
        </w:r>
        <w:r w:rsidR="00F661A7">
          <w:rPr>
            <w:noProof/>
            <w:webHidden/>
          </w:rPr>
          <w:t>61</w:t>
        </w:r>
        <w:r>
          <w:rPr>
            <w:noProof/>
            <w:webHidden/>
          </w:rPr>
          <w:fldChar w:fldCharType="end"/>
        </w:r>
      </w:hyperlink>
    </w:p>
    <w:p w14:paraId="798EED27" w14:textId="221DC20F" w:rsidR="00D0061C" w:rsidRDefault="00D0061C">
      <w:pPr>
        <w:pStyle w:val="31"/>
        <w:rPr>
          <w:rFonts w:asciiTheme="minorHAnsi" w:eastAsiaTheme="minorEastAsia" w:hAnsiTheme="minorHAnsi" w:cstheme="minorBidi"/>
          <w:kern w:val="2"/>
          <w14:ligatures w14:val="standardContextual"/>
        </w:rPr>
      </w:pPr>
      <w:hyperlink w:anchor="_Toc207863874" w:history="1">
        <w:r w:rsidRPr="00D87FAF">
          <w:rPr>
            <w:rStyle w:val="a3"/>
          </w:rPr>
          <w:t>В августе международные инвесторы вложили в фонды облигаций рекордный за все время наблюдений объем средств. По данным Emerging Portfolio Fund Research, размер таких инвестиций составил почти $97 млрд. В расчете на новый цикл снижения ставки ФРС США мировые инвесторы фиксируют высокие ставки в облигациях качественных эмитентов. Российские инвесторы, воодушевленные шагами Банка России по снижению ключевой ставки, также скупают облигации рекордными темпами.</w:t>
        </w:r>
        <w:r>
          <w:rPr>
            <w:webHidden/>
          </w:rPr>
          <w:tab/>
        </w:r>
        <w:r>
          <w:rPr>
            <w:webHidden/>
          </w:rPr>
          <w:fldChar w:fldCharType="begin"/>
        </w:r>
        <w:r>
          <w:rPr>
            <w:webHidden/>
          </w:rPr>
          <w:instrText xml:space="preserve"> PAGEREF _Toc207863874 \h </w:instrText>
        </w:r>
        <w:r>
          <w:rPr>
            <w:webHidden/>
          </w:rPr>
        </w:r>
        <w:r>
          <w:rPr>
            <w:webHidden/>
          </w:rPr>
          <w:fldChar w:fldCharType="separate"/>
        </w:r>
        <w:r w:rsidR="00F661A7">
          <w:rPr>
            <w:webHidden/>
          </w:rPr>
          <w:t>61</w:t>
        </w:r>
        <w:r>
          <w:rPr>
            <w:webHidden/>
          </w:rPr>
          <w:fldChar w:fldCharType="end"/>
        </w:r>
      </w:hyperlink>
    </w:p>
    <w:p w14:paraId="7B2CF62A" w14:textId="2804A78E"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75" w:history="1">
        <w:r w:rsidRPr="00D87FAF">
          <w:rPr>
            <w:rStyle w:val="a3"/>
            <w:noProof/>
          </w:rPr>
          <w:t>Коммерсантъ, 04.09.2025, Золото уходит в резервы</w:t>
        </w:r>
        <w:r>
          <w:rPr>
            <w:noProof/>
            <w:webHidden/>
          </w:rPr>
          <w:tab/>
        </w:r>
        <w:r>
          <w:rPr>
            <w:noProof/>
            <w:webHidden/>
          </w:rPr>
          <w:fldChar w:fldCharType="begin"/>
        </w:r>
        <w:r>
          <w:rPr>
            <w:noProof/>
            <w:webHidden/>
          </w:rPr>
          <w:instrText xml:space="preserve"> PAGEREF _Toc207863875 \h </w:instrText>
        </w:r>
        <w:r>
          <w:rPr>
            <w:noProof/>
            <w:webHidden/>
          </w:rPr>
        </w:r>
        <w:r>
          <w:rPr>
            <w:noProof/>
            <w:webHidden/>
          </w:rPr>
          <w:fldChar w:fldCharType="separate"/>
        </w:r>
        <w:r w:rsidR="00F661A7">
          <w:rPr>
            <w:noProof/>
            <w:webHidden/>
          </w:rPr>
          <w:t>64</w:t>
        </w:r>
        <w:r>
          <w:rPr>
            <w:noProof/>
            <w:webHidden/>
          </w:rPr>
          <w:fldChar w:fldCharType="end"/>
        </w:r>
      </w:hyperlink>
    </w:p>
    <w:p w14:paraId="06EC92FC" w14:textId="787E443F" w:rsidR="00D0061C" w:rsidRDefault="00D0061C">
      <w:pPr>
        <w:pStyle w:val="31"/>
        <w:rPr>
          <w:rFonts w:asciiTheme="minorHAnsi" w:eastAsiaTheme="minorEastAsia" w:hAnsiTheme="minorHAnsi" w:cstheme="minorBidi"/>
          <w:kern w:val="2"/>
          <w14:ligatures w14:val="standardContextual"/>
        </w:rPr>
      </w:pPr>
      <w:hyperlink w:anchor="_Toc207863876" w:history="1">
        <w:r w:rsidRPr="00D87FAF">
          <w:rPr>
            <w:rStyle w:val="a3"/>
          </w:rPr>
          <w:t>По данным World Gold Council, в первом полугодии 2025 года центральные банки приобрели 415 тонн золота. Даже с учетом годового падения показателя на 20% он остается на высоком по историческим меркам уровне. Банкиры готовы наращивать такие вложения, поскольку они эффективны во время как экономических, так и геополитических кризисов.</w:t>
        </w:r>
        <w:r>
          <w:rPr>
            <w:webHidden/>
          </w:rPr>
          <w:tab/>
        </w:r>
        <w:r>
          <w:rPr>
            <w:webHidden/>
          </w:rPr>
          <w:fldChar w:fldCharType="begin"/>
        </w:r>
        <w:r>
          <w:rPr>
            <w:webHidden/>
          </w:rPr>
          <w:instrText xml:space="preserve"> PAGEREF _Toc207863876 \h </w:instrText>
        </w:r>
        <w:r>
          <w:rPr>
            <w:webHidden/>
          </w:rPr>
        </w:r>
        <w:r>
          <w:rPr>
            <w:webHidden/>
          </w:rPr>
          <w:fldChar w:fldCharType="separate"/>
        </w:r>
        <w:r w:rsidR="00F661A7">
          <w:rPr>
            <w:webHidden/>
          </w:rPr>
          <w:t>64</w:t>
        </w:r>
        <w:r>
          <w:rPr>
            <w:webHidden/>
          </w:rPr>
          <w:fldChar w:fldCharType="end"/>
        </w:r>
      </w:hyperlink>
    </w:p>
    <w:p w14:paraId="3CCF8C6A" w14:textId="52C57E2C"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77" w:history="1">
        <w:r w:rsidRPr="00D87FAF">
          <w:rPr>
            <w:rStyle w:val="a3"/>
            <w:noProof/>
          </w:rPr>
          <w:t>Коммерсантъ, 04.09.2025, «Самым популярным в классе альтернативных инвестиций остается золото»</w:t>
        </w:r>
        <w:r>
          <w:rPr>
            <w:noProof/>
            <w:webHidden/>
          </w:rPr>
          <w:tab/>
        </w:r>
        <w:r>
          <w:rPr>
            <w:noProof/>
            <w:webHidden/>
          </w:rPr>
          <w:fldChar w:fldCharType="begin"/>
        </w:r>
        <w:r>
          <w:rPr>
            <w:noProof/>
            <w:webHidden/>
          </w:rPr>
          <w:instrText xml:space="preserve"> PAGEREF _Toc207863877 \h </w:instrText>
        </w:r>
        <w:r>
          <w:rPr>
            <w:noProof/>
            <w:webHidden/>
          </w:rPr>
        </w:r>
        <w:r>
          <w:rPr>
            <w:noProof/>
            <w:webHidden/>
          </w:rPr>
          <w:fldChar w:fldCharType="separate"/>
        </w:r>
        <w:r w:rsidR="00F661A7">
          <w:rPr>
            <w:noProof/>
            <w:webHidden/>
          </w:rPr>
          <w:t>67</w:t>
        </w:r>
        <w:r>
          <w:rPr>
            <w:noProof/>
            <w:webHidden/>
          </w:rPr>
          <w:fldChar w:fldCharType="end"/>
        </w:r>
      </w:hyperlink>
    </w:p>
    <w:p w14:paraId="014A8133" w14:textId="236B708E" w:rsidR="00D0061C" w:rsidRDefault="00D0061C">
      <w:pPr>
        <w:pStyle w:val="31"/>
        <w:rPr>
          <w:rFonts w:asciiTheme="minorHAnsi" w:eastAsiaTheme="minorEastAsia" w:hAnsiTheme="minorHAnsi" w:cstheme="minorBidi"/>
          <w:kern w:val="2"/>
          <w14:ligatures w14:val="standardContextual"/>
        </w:rPr>
      </w:pPr>
      <w:hyperlink w:anchor="_Toc207863878" w:history="1">
        <w:r w:rsidRPr="00D87FAF">
          <w:rPr>
            <w:rStyle w:val="a3"/>
          </w:rPr>
          <w:t>Владельцы крупных капиталов тщательно и осознанно подходят к формированию финансовых стратегий. В условиях снижения ключевой ставки растет спрос на доходные инвестиционные инструменты. О том, какие из них сегодня наиболее актуальны, в интервью «Деньгам» рассказала старший вице-президент, руководитель Private Banking и «Привилегии» ВТБ Оксана Семененко.</w:t>
        </w:r>
        <w:r>
          <w:rPr>
            <w:webHidden/>
          </w:rPr>
          <w:tab/>
        </w:r>
        <w:r>
          <w:rPr>
            <w:webHidden/>
          </w:rPr>
          <w:fldChar w:fldCharType="begin"/>
        </w:r>
        <w:r>
          <w:rPr>
            <w:webHidden/>
          </w:rPr>
          <w:instrText xml:space="preserve"> PAGEREF _Toc207863878 \h </w:instrText>
        </w:r>
        <w:r>
          <w:rPr>
            <w:webHidden/>
          </w:rPr>
        </w:r>
        <w:r>
          <w:rPr>
            <w:webHidden/>
          </w:rPr>
          <w:fldChar w:fldCharType="separate"/>
        </w:r>
        <w:r w:rsidR="00F661A7">
          <w:rPr>
            <w:webHidden/>
          </w:rPr>
          <w:t>67</w:t>
        </w:r>
        <w:r>
          <w:rPr>
            <w:webHidden/>
          </w:rPr>
          <w:fldChar w:fldCharType="end"/>
        </w:r>
      </w:hyperlink>
    </w:p>
    <w:p w14:paraId="224B27F8" w14:textId="3709E491"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79" w:history="1">
        <w:r w:rsidRPr="00D87FAF">
          <w:rPr>
            <w:rStyle w:val="a3"/>
            <w:noProof/>
          </w:rPr>
          <w:t>Коммерсантъ, 04.09.2025, «Структурные облигации не заменят прямой доступ к криптовалюте»</w:t>
        </w:r>
        <w:r>
          <w:rPr>
            <w:noProof/>
            <w:webHidden/>
          </w:rPr>
          <w:tab/>
        </w:r>
        <w:r>
          <w:rPr>
            <w:noProof/>
            <w:webHidden/>
          </w:rPr>
          <w:fldChar w:fldCharType="begin"/>
        </w:r>
        <w:r>
          <w:rPr>
            <w:noProof/>
            <w:webHidden/>
          </w:rPr>
          <w:instrText xml:space="preserve"> PAGEREF _Toc207863879 \h </w:instrText>
        </w:r>
        <w:r>
          <w:rPr>
            <w:noProof/>
            <w:webHidden/>
          </w:rPr>
        </w:r>
        <w:r>
          <w:rPr>
            <w:noProof/>
            <w:webHidden/>
          </w:rPr>
          <w:fldChar w:fldCharType="separate"/>
        </w:r>
        <w:r w:rsidR="00F661A7">
          <w:rPr>
            <w:noProof/>
            <w:webHidden/>
          </w:rPr>
          <w:t>69</w:t>
        </w:r>
        <w:r>
          <w:rPr>
            <w:noProof/>
            <w:webHidden/>
          </w:rPr>
          <w:fldChar w:fldCharType="end"/>
        </w:r>
      </w:hyperlink>
    </w:p>
    <w:p w14:paraId="38490F8A" w14:textId="3603012E" w:rsidR="00D0061C" w:rsidRDefault="00D0061C">
      <w:pPr>
        <w:pStyle w:val="31"/>
        <w:rPr>
          <w:rFonts w:asciiTheme="minorHAnsi" w:eastAsiaTheme="minorEastAsia" w:hAnsiTheme="minorHAnsi" w:cstheme="minorBidi"/>
          <w:kern w:val="2"/>
          <w14:ligatures w14:val="standardContextual"/>
        </w:rPr>
      </w:pPr>
      <w:hyperlink w:anchor="_Toc207863880" w:history="1">
        <w:r w:rsidRPr="00D87FAF">
          <w:rPr>
            <w:rStyle w:val="a3"/>
          </w:rPr>
          <w:t>В России впервые появились структурные облигации, доходность которых зависит от биткойна. На первый взгляд это выглядит как революция, но на деле такие инструменты лишь имитируют инвестиции в криптовалюту, не раскрывая ее настоящего потенциала.</w:t>
        </w:r>
        <w:r>
          <w:rPr>
            <w:webHidden/>
          </w:rPr>
          <w:tab/>
        </w:r>
        <w:r>
          <w:rPr>
            <w:webHidden/>
          </w:rPr>
          <w:fldChar w:fldCharType="begin"/>
        </w:r>
        <w:r>
          <w:rPr>
            <w:webHidden/>
          </w:rPr>
          <w:instrText xml:space="preserve"> PAGEREF _Toc207863880 \h </w:instrText>
        </w:r>
        <w:r>
          <w:rPr>
            <w:webHidden/>
          </w:rPr>
        </w:r>
        <w:r>
          <w:rPr>
            <w:webHidden/>
          </w:rPr>
          <w:fldChar w:fldCharType="separate"/>
        </w:r>
        <w:r w:rsidR="00F661A7">
          <w:rPr>
            <w:webHidden/>
          </w:rPr>
          <w:t>69</w:t>
        </w:r>
        <w:r>
          <w:rPr>
            <w:webHidden/>
          </w:rPr>
          <w:fldChar w:fldCharType="end"/>
        </w:r>
      </w:hyperlink>
    </w:p>
    <w:p w14:paraId="65E5FA2F" w14:textId="3FBFF4B4"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81" w:history="1">
        <w:r w:rsidRPr="00D87FAF">
          <w:rPr>
            <w:rStyle w:val="a3"/>
            <w:noProof/>
          </w:rPr>
          <w:t>Коммерсантъ, 04.09.2025, Биткойн взял новую высоту</w:t>
        </w:r>
        <w:r>
          <w:rPr>
            <w:noProof/>
            <w:webHidden/>
          </w:rPr>
          <w:tab/>
        </w:r>
        <w:r>
          <w:rPr>
            <w:noProof/>
            <w:webHidden/>
          </w:rPr>
          <w:fldChar w:fldCharType="begin"/>
        </w:r>
        <w:r>
          <w:rPr>
            <w:noProof/>
            <w:webHidden/>
          </w:rPr>
          <w:instrText xml:space="preserve"> PAGEREF _Toc207863881 \h </w:instrText>
        </w:r>
        <w:r>
          <w:rPr>
            <w:noProof/>
            <w:webHidden/>
          </w:rPr>
        </w:r>
        <w:r>
          <w:rPr>
            <w:noProof/>
            <w:webHidden/>
          </w:rPr>
          <w:fldChar w:fldCharType="separate"/>
        </w:r>
        <w:r w:rsidR="00F661A7">
          <w:rPr>
            <w:noProof/>
            <w:webHidden/>
          </w:rPr>
          <w:t>71</w:t>
        </w:r>
        <w:r>
          <w:rPr>
            <w:noProof/>
            <w:webHidden/>
          </w:rPr>
          <w:fldChar w:fldCharType="end"/>
        </w:r>
      </w:hyperlink>
    </w:p>
    <w:p w14:paraId="42BBC586" w14:textId="32E7E20A" w:rsidR="00D0061C" w:rsidRDefault="00D0061C">
      <w:pPr>
        <w:pStyle w:val="31"/>
        <w:rPr>
          <w:rFonts w:asciiTheme="minorHAnsi" w:eastAsiaTheme="minorEastAsia" w:hAnsiTheme="minorHAnsi" w:cstheme="minorBidi"/>
          <w:kern w:val="2"/>
          <w14:ligatures w14:val="standardContextual"/>
        </w:rPr>
      </w:pPr>
      <w:hyperlink w:anchor="_Toc207863882" w:history="1">
        <w:r w:rsidRPr="00D87FAF">
          <w:rPr>
            <w:rStyle w:val="a3"/>
          </w:rPr>
          <w:t>В августе курс самой популярной цифровой валюты — биткойна — побил очередной исторический рекорд, превысив уровень $124 тыс. Обновлению исторического максимума способствовали действия администрации США, стимулирующие вложения в цифровые активы, а также ожидания новых шагов по снижению ставки ФРС США. Несмотря на ожидания роста курса к концу года до $135–140 тыс., эксперты не исключают корректировки до $110–120 тыс. из-за сильного перегрева рынка.</w:t>
        </w:r>
        <w:r>
          <w:rPr>
            <w:webHidden/>
          </w:rPr>
          <w:tab/>
        </w:r>
        <w:r>
          <w:rPr>
            <w:webHidden/>
          </w:rPr>
          <w:fldChar w:fldCharType="begin"/>
        </w:r>
        <w:r>
          <w:rPr>
            <w:webHidden/>
          </w:rPr>
          <w:instrText xml:space="preserve"> PAGEREF _Toc207863882 \h </w:instrText>
        </w:r>
        <w:r>
          <w:rPr>
            <w:webHidden/>
          </w:rPr>
        </w:r>
        <w:r>
          <w:rPr>
            <w:webHidden/>
          </w:rPr>
          <w:fldChar w:fldCharType="separate"/>
        </w:r>
        <w:r w:rsidR="00F661A7">
          <w:rPr>
            <w:webHidden/>
          </w:rPr>
          <w:t>71</w:t>
        </w:r>
        <w:r>
          <w:rPr>
            <w:webHidden/>
          </w:rPr>
          <w:fldChar w:fldCharType="end"/>
        </w:r>
      </w:hyperlink>
    </w:p>
    <w:p w14:paraId="38958776" w14:textId="5442AAFF"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83" w:history="1">
        <w:r w:rsidRPr="00D87FAF">
          <w:rPr>
            <w:rStyle w:val="a3"/>
            <w:noProof/>
          </w:rPr>
          <w:t>Ежедневная деловая газета РБК, 04.09.2025, Участники ВЭФ назвали стимулирующий инвестиции уровень ключевой ставки</w:t>
        </w:r>
        <w:r>
          <w:rPr>
            <w:noProof/>
            <w:webHidden/>
          </w:rPr>
          <w:tab/>
        </w:r>
        <w:r>
          <w:rPr>
            <w:noProof/>
            <w:webHidden/>
          </w:rPr>
          <w:fldChar w:fldCharType="begin"/>
        </w:r>
        <w:r>
          <w:rPr>
            <w:noProof/>
            <w:webHidden/>
          </w:rPr>
          <w:instrText xml:space="preserve"> PAGEREF _Toc207863883 \h </w:instrText>
        </w:r>
        <w:r>
          <w:rPr>
            <w:noProof/>
            <w:webHidden/>
          </w:rPr>
        </w:r>
        <w:r>
          <w:rPr>
            <w:noProof/>
            <w:webHidden/>
          </w:rPr>
          <w:fldChar w:fldCharType="separate"/>
        </w:r>
        <w:r w:rsidR="00F661A7">
          <w:rPr>
            <w:noProof/>
            <w:webHidden/>
          </w:rPr>
          <w:t>73</w:t>
        </w:r>
        <w:r>
          <w:rPr>
            <w:noProof/>
            <w:webHidden/>
          </w:rPr>
          <w:fldChar w:fldCharType="end"/>
        </w:r>
      </w:hyperlink>
    </w:p>
    <w:p w14:paraId="5B7A9547" w14:textId="47D6D921" w:rsidR="00D0061C" w:rsidRDefault="00D0061C">
      <w:pPr>
        <w:pStyle w:val="31"/>
        <w:rPr>
          <w:rFonts w:asciiTheme="minorHAnsi" w:eastAsiaTheme="minorEastAsia" w:hAnsiTheme="minorHAnsi" w:cstheme="minorBidi"/>
          <w:kern w:val="2"/>
          <w14:ligatures w14:val="standardContextual"/>
        </w:rPr>
      </w:pPr>
      <w:hyperlink w:anchor="_Toc207863884" w:history="1">
        <w:r w:rsidRPr="00D87FAF">
          <w:rPr>
            <w:rStyle w:val="a3"/>
          </w:rPr>
          <w:t>Участники Восточного экономического форума, стартовавшего 3 сентября во Владивостоке, ответили на вопрос РБК об уровне ключевой ставки ЦБ, при котором могут возобновиться частные инвестиции.</w:t>
        </w:r>
        <w:r>
          <w:rPr>
            <w:webHidden/>
          </w:rPr>
          <w:tab/>
        </w:r>
        <w:r>
          <w:rPr>
            <w:webHidden/>
          </w:rPr>
          <w:fldChar w:fldCharType="begin"/>
        </w:r>
        <w:r>
          <w:rPr>
            <w:webHidden/>
          </w:rPr>
          <w:instrText xml:space="preserve"> PAGEREF _Toc207863884 \h </w:instrText>
        </w:r>
        <w:r>
          <w:rPr>
            <w:webHidden/>
          </w:rPr>
        </w:r>
        <w:r>
          <w:rPr>
            <w:webHidden/>
          </w:rPr>
          <w:fldChar w:fldCharType="separate"/>
        </w:r>
        <w:r w:rsidR="00F661A7">
          <w:rPr>
            <w:webHidden/>
          </w:rPr>
          <w:t>73</w:t>
        </w:r>
        <w:r>
          <w:rPr>
            <w:webHidden/>
          </w:rPr>
          <w:fldChar w:fldCharType="end"/>
        </w:r>
      </w:hyperlink>
    </w:p>
    <w:p w14:paraId="08BDB5B7" w14:textId="0176F905"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85" w:history="1">
        <w:r w:rsidRPr="00D87FAF">
          <w:rPr>
            <w:rStyle w:val="a3"/>
            <w:noProof/>
          </w:rPr>
          <w:t>Коммерсантъ, 03.09.2025, У охлаждения возможности велики</w:t>
        </w:r>
        <w:r>
          <w:rPr>
            <w:noProof/>
            <w:webHidden/>
          </w:rPr>
          <w:tab/>
        </w:r>
        <w:r>
          <w:rPr>
            <w:noProof/>
            <w:webHidden/>
          </w:rPr>
          <w:fldChar w:fldCharType="begin"/>
        </w:r>
        <w:r>
          <w:rPr>
            <w:noProof/>
            <w:webHidden/>
          </w:rPr>
          <w:instrText xml:space="preserve"> PAGEREF _Toc207863885 \h </w:instrText>
        </w:r>
        <w:r>
          <w:rPr>
            <w:noProof/>
            <w:webHidden/>
          </w:rPr>
        </w:r>
        <w:r>
          <w:rPr>
            <w:noProof/>
            <w:webHidden/>
          </w:rPr>
          <w:fldChar w:fldCharType="separate"/>
        </w:r>
        <w:r w:rsidR="00F661A7">
          <w:rPr>
            <w:noProof/>
            <w:webHidden/>
          </w:rPr>
          <w:t>75</w:t>
        </w:r>
        <w:r>
          <w:rPr>
            <w:noProof/>
            <w:webHidden/>
          </w:rPr>
          <w:fldChar w:fldCharType="end"/>
        </w:r>
      </w:hyperlink>
    </w:p>
    <w:p w14:paraId="70F0D6B0" w14:textId="30D85C18" w:rsidR="00D0061C" w:rsidRDefault="00D0061C">
      <w:pPr>
        <w:pStyle w:val="31"/>
        <w:rPr>
          <w:rFonts w:asciiTheme="minorHAnsi" w:eastAsiaTheme="minorEastAsia" w:hAnsiTheme="minorHAnsi" w:cstheme="minorBidi"/>
          <w:kern w:val="2"/>
          <w14:ligatures w14:val="standardContextual"/>
        </w:rPr>
      </w:pPr>
      <w:hyperlink w:anchor="_Toc207863886" w:history="1">
        <w:r w:rsidRPr="00D87FAF">
          <w:rPr>
            <w:rStyle w:val="a3"/>
          </w:rPr>
          <w:t>Новые вводные к заседанию совета директоров Банка России, где будет принято решение о ключевой ставке, предполагают ее дальнейшее снижение как минимум на два процентных пункта. Прогнозы опубликованного сегодня макроопроса регулятора по ВВП выглядят не очень оптимистично — при том, что по инфляции и ставке ЦБ оценки довольно позитивны.</w:t>
        </w:r>
        <w:r>
          <w:rPr>
            <w:webHidden/>
          </w:rPr>
          <w:tab/>
        </w:r>
        <w:r>
          <w:rPr>
            <w:webHidden/>
          </w:rPr>
          <w:fldChar w:fldCharType="begin"/>
        </w:r>
        <w:r>
          <w:rPr>
            <w:webHidden/>
          </w:rPr>
          <w:instrText xml:space="preserve"> PAGEREF _Toc207863886 \h </w:instrText>
        </w:r>
        <w:r>
          <w:rPr>
            <w:webHidden/>
          </w:rPr>
        </w:r>
        <w:r>
          <w:rPr>
            <w:webHidden/>
          </w:rPr>
          <w:fldChar w:fldCharType="separate"/>
        </w:r>
        <w:r w:rsidR="00F661A7">
          <w:rPr>
            <w:webHidden/>
          </w:rPr>
          <w:t>75</w:t>
        </w:r>
        <w:r>
          <w:rPr>
            <w:webHidden/>
          </w:rPr>
          <w:fldChar w:fldCharType="end"/>
        </w:r>
      </w:hyperlink>
    </w:p>
    <w:p w14:paraId="62691A64" w14:textId="186FA12C"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87" w:history="1">
        <w:r w:rsidRPr="00D87FAF">
          <w:rPr>
            <w:rStyle w:val="a3"/>
            <w:noProof/>
          </w:rPr>
          <w:t>Коммерсантъ, 04.09.2025, Вредная дефляция</w:t>
        </w:r>
        <w:r>
          <w:rPr>
            <w:noProof/>
            <w:webHidden/>
          </w:rPr>
          <w:tab/>
        </w:r>
        <w:r>
          <w:rPr>
            <w:noProof/>
            <w:webHidden/>
          </w:rPr>
          <w:fldChar w:fldCharType="begin"/>
        </w:r>
        <w:r>
          <w:rPr>
            <w:noProof/>
            <w:webHidden/>
          </w:rPr>
          <w:instrText xml:space="preserve"> PAGEREF _Toc207863887 \h </w:instrText>
        </w:r>
        <w:r>
          <w:rPr>
            <w:noProof/>
            <w:webHidden/>
          </w:rPr>
        </w:r>
        <w:r>
          <w:rPr>
            <w:noProof/>
            <w:webHidden/>
          </w:rPr>
          <w:fldChar w:fldCharType="separate"/>
        </w:r>
        <w:r w:rsidR="00F661A7">
          <w:rPr>
            <w:noProof/>
            <w:webHidden/>
          </w:rPr>
          <w:t>77</w:t>
        </w:r>
        <w:r>
          <w:rPr>
            <w:noProof/>
            <w:webHidden/>
          </w:rPr>
          <w:fldChar w:fldCharType="end"/>
        </w:r>
      </w:hyperlink>
    </w:p>
    <w:p w14:paraId="7526634A" w14:textId="06077114" w:rsidR="00D0061C" w:rsidRDefault="00D0061C">
      <w:pPr>
        <w:pStyle w:val="31"/>
        <w:rPr>
          <w:rFonts w:asciiTheme="minorHAnsi" w:eastAsiaTheme="minorEastAsia" w:hAnsiTheme="minorHAnsi" w:cstheme="minorBidi"/>
          <w:kern w:val="2"/>
          <w14:ligatures w14:val="standardContextual"/>
        </w:rPr>
      </w:pPr>
      <w:hyperlink w:anchor="_Toc207863888" w:history="1">
        <w:r w:rsidRPr="00D87FAF">
          <w:rPr>
            <w:rStyle w:val="a3"/>
          </w:rPr>
          <w:t>Росстат продолжает фиксировать замедление годового роста ВВП России в 2025 году: лишь 1,1% во втором квартале после невысоких 1,4% первого квартала. Эти реальные темпы экономического роста оказались значительно ниже прогнозов Минэкономразвития (2,5%) и Банка России (1,8%). Более того, статистика с учетом сезонности показывает, что экономика России в первом квартале сократилась на 0,6%. Если подобная корректировка будет сделана и для второго квартала, то можно констатировать наступление рецессии. Минэкономразвития РФ подготовило в августе 2025 года консервативный сценарий развития экономики страны на срок до 2027 года. Согласно этому прогнозу, в 2025 году начнется «переохлаждение» российской экономики.</w:t>
        </w:r>
        <w:r>
          <w:rPr>
            <w:webHidden/>
          </w:rPr>
          <w:tab/>
        </w:r>
        <w:r>
          <w:rPr>
            <w:webHidden/>
          </w:rPr>
          <w:fldChar w:fldCharType="begin"/>
        </w:r>
        <w:r>
          <w:rPr>
            <w:webHidden/>
          </w:rPr>
          <w:instrText xml:space="preserve"> PAGEREF _Toc207863888 \h </w:instrText>
        </w:r>
        <w:r>
          <w:rPr>
            <w:webHidden/>
          </w:rPr>
        </w:r>
        <w:r>
          <w:rPr>
            <w:webHidden/>
          </w:rPr>
          <w:fldChar w:fldCharType="separate"/>
        </w:r>
        <w:r w:rsidR="00F661A7">
          <w:rPr>
            <w:webHidden/>
          </w:rPr>
          <w:t>77</w:t>
        </w:r>
        <w:r>
          <w:rPr>
            <w:webHidden/>
          </w:rPr>
          <w:fldChar w:fldCharType="end"/>
        </w:r>
      </w:hyperlink>
    </w:p>
    <w:p w14:paraId="5CBBFC7A" w14:textId="4E00A886"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89" w:history="1">
        <w:r w:rsidRPr="00D87FAF">
          <w:rPr>
            <w:rStyle w:val="a3"/>
            <w:noProof/>
          </w:rPr>
          <w:t>ТАСС, 03.09.2025, Годовая инфляция в РФ с 26 августа по 1 сентября снизилась до 8,28% с 8,43% - МЭР</w:t>
        </w:r>
        <w:r>
          <w:rPr>
            <w:noProof/>
            <w:webHidden/>
          </w:rPr>
          <w:tab/>
        </w:r>
        <w:r>
          <w:rPr>
            <w:noProof/>
            <w:webHidden/>
          </w:rPr>
          <w:fldChar w:fldCharType="begin"/>
        </w:r>
        <w:r>
          <w:rPr>
            <w:noProof/>
            <w:webHidden/>
          </w:rPr>
          <w:instrText xml:space="preserve"> PAGEREF _Toc207863889 \h </w:instrText>
        </w:r>
        <w:r>
          <w:rPr>
            <w:noProof/>
            <w:webHidden/>
          </w:rPr>
        </w:r>
        <w:r>
          <w:rPr>
            <w:noProof/>
            <w:webHidden/>
          </w:rPr>
          <w:fldChar w:fldCharType="separate"/>
        </w:r>
        <w:r w:rsidR="00F661A7">
          <w:rPr>
            <w:noProof/>
            <w:webHidden/>
          </w:rPr>
          <w:t>82</w:t>
        </w:r>
        <w:r>
          <w:rPr>
            <w:noProof/>
            <w:webHidden/>
          </w:rPr>
          <w:fldChar w:fldCharType="end"/>
        </w:r>
      </w:hyperlink>
    </w:p>
    <w:p w14:paraId="32D1B20F" w14:textId="6A30F26B" w:rsidR="00D0061C" w:rsidRDefault="00D0061C">
      <w:pPr>
        <w:pStyle w:val="31"/>
        <w:rPr>
          <w:rFonts w:asciiTheme="minorHAnsi" w:eastAsiaTheme="minorEastAsia" w:hAnsiTheme="minorHAnsi" w:cstheme="minorBidi"/>
          <w:kern w:val="2"/>
          <w14:ligatures w14:val="standardContextual"/>
        </w:rPr>
      </w:pPr>
      <w:hyperlink w:anchor="_Toc207863890" w:history="1">
        <w:r w:rsidRPr="00D87FAF">
          <w:rPr>
            <w:rStyle w:val="a3"/>
          </w:rPr>
          <w:t>Годовая инфляция в России с 26 августа по 1  сентября 2025 года снизилась с 8,43% до 8,28% неделей ранее. Об этом говорится в  обзоре о текущей ценовой ситуации, подготовленном Минэкономразвития РФ.</w:t>
        </w:r>
        <w:r>
          <w:rPr>
            <w:webHidden/>
          </w:rPr>
          <w:tab/>
        </w:r>
        <w:r>
          <w:rPr>
            <w:webHidden/>
          </w:rPr>
          <w:fldChar w:fldCharType="begin"/>
        </w:r>
        <w:r>
          <w:rPr>
            <w:webHidden/>
          </w:rPr>
          <w:instrText xml:space="preserve"> PAGEREF _Toc207863890 \h </w:instrText>
        </w:r>
        <w:r>
          <w:rPr>
            <w:webHidden/>
          </w:rPr>
        </w:r>
        <w:r>
          <w:rPr>
            <w:webHidden/>
          </w:rPr>
          <w:fldChar w:fldCharType="separate"/>
        </w:r>
        <w:r w:rsidR="00F661A7">
          <w:rPr>
            <w:webHidden/>
          </w:rPr>
          <w:t>82</w:t>
        </w:r>
        <w:r>
          <w:rPr>
            <w:webHidden/>
          </w:rPr>
          <w:fldChar w:fldCharType="end"/>
        </w:r>
      </w:hyperlink>
    </w:p>
    <w:p w14:paraId="31A8A5D8" w14:textId="54D07429"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91" w:history="1">
        <w:r w:rsidRPr="00D87FAF">
          <w:rPr>
            <w:rStyle w:val="a3"/>
            <w:noProof/>
          </w:rPr>
          <w:t>Интерфакс, 03.09.2025, Объем ФНБ в августе вырос до 13,14 трлн руб., ликвидная часть составила 1,8% ВВП</w:t>
        </w:r>
        <w:r>
          <w:rPr>
            <w:noProof/>
            <w:webHidden/>
          </w:rPr>
          <w:tab/>
        </w:r>
        <w:r>
          <w:rPr>
            <w:noProof/>
            <w:webHidden/>
          </w:rPr>
          <w:fldChar w:fldCharType="begin"/>
        </w:r>
        <w:r>
          <w:rPr>
            <w:noProof/>
            <w:webHidden/>
          </w:rPr>
          <w:instrText xml:space="preserve"> PAGEREF _Toc207863891 \h </w:instrText>
        </w:r>
        <w:r>
          <w:rPr>
            <w:noProof/>
            <w:webHidden/>
          </w:rPr>
        </w:r>
        <w:r>
          <w:rPr>
            <w:noProof/>
            <w:webHidden/>
          </w:rPr>
          <w:fldChar w:fldCharType="separate"/>
        </w:r>
        <w:r w:rsidR="00F661A7">
          <w:rPr>
            <w:noProof/>
            <w:webHidden/>
          </w:rPr>
          <w:t>82</w:t>
        </w:r>
        <w:r>
          <w:rPr>
            <w:noProof/>
            <w:webHidden/>
          </w:rPr>
          <w:fldChar w:fldCharType="end"/>
        </w:r>
      </w:hyperlink>
    </w:p>
    <w:p w14:paraId="2DEF1262" w14:textId="4CE14EA8" w:rsidR="00D0061C" w:rsidRDefault="00D0061C">
      <w:pPr>
        <w:pStyle w:val="31"/>
        <w:rPr>
          <w:rFonts w:asciiTheme="minorHAnsi" w:eastAsiaTheme="minorEastAsia" w:hAnsiTheme="minorHAnsi" w:cstheme="minorBidi"/>
          <w:kern w:val="2"/>
          <w14:ligatures w14:val="standardContextual"/>
        </w:rPr>
      </w:pPr>
      <w:hyperlink w:anchor="_Toc207863892" w:history="1">
        <w:r w:rsidRPr="00D87FAF">
          <w:rPr>
            <w:rStyle w:val="a3"/>
          </w:rPr>
          <w:t>Фонд национального благосостояния (ФНБ) в августе вырос на 61,885 млрд рублей после незначительного сокращения в июле и существенного роста в июне. Ликвидная часть по отношению к ВВП осталась на прежнем уровне - 1,8%.</w:t>
        </w:r>
        <w:r>
          <w:rPr>
            <w:webHidden/>
          </w:rPr>
          <w:tab/>
        </w:r>
        <w:r>
          <w:rPr>
            <w:webHidden/>
          </w:rPr>
          <w:fldChar w:fldCharType="begin"/>
        </w:r>
        <w:r>
          <w:rPr>
            <w:webHidden/>
          </w:rPr>
          <w:instrText xml:space="preserve"> PAGEREF _Toc207863892 \h </w:instrText>
        </w:r>
        <w:r>
          <w:rPr>
            <w:webHidden/>
          </w:rPr>
        </w:r>
        <w:r>
          <w:rPr>
            <w:webHidden/>
          </w:rPr>
          <w:fldChar w:fldCharType="separate"/>
        </w:r>
        <w:r w:rsidR="00F661A7">
          <w:rPr>
            <w:webHidden/>
          </w:rPr>
          <w:t>82</w:t>
        </w:r>
        <w:r>
          <w:rPr>
            <w:webHidden/>
          </w:rPr>
          <w:fldChar w:fldCharType="end"/>
        </w:r>
      </w:hyperlink>
    </w:p>
    <w:p w14:paraId="47A0F4F2" w14:textId="03D457E0"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93" w:history="1">
        <w:r w:rsidRPr="00D87FAF">
          <w:rPr>
            <w:rStyle w:val="a3"/>
            <w:noProof/>
          </w:rPr>
          <w:t>РИА Новости, 03.09.2025, Минфин РФ считает возможным смягчение требований для суперквалифицированных инвесторов</w:t>
        </w:r>
        <w:r>
          <w:rPr>
            <w:noProof/>
            <w:webHidden/>
          </w:rPr>
          <w:tab/>
        </w:r>
        <w:r>
          <w:rPr>
            <w:noProof/>
            <w:webHidden/>
          </w:rPr>
          <w:fldChar w:fldCharType="begin"/>
        </w:r>
        <w:r>
          <w:rPr>
            <w:noProof/>
            <w:webHidden/>
          </w:rPr>
          <w:instrText xml:space="preserve"> PAGEREF _Toc207863893 \h </w:instrText>
        </w:r>
        <w:r>
          <w:rPr>
            <w:noProof/>
            <w:webHidden/>
          </w:rPr>
        </w:r>
        <w:r>
          <w:rPr>
            <w:noProof/>
            <w:webHidden/>
          </w:rPr>
          <w:fldChar w:fldCharType="separate"/>
        </w:r>
        <w:r w:rsidR="00F661A7">
          <w:rPr>
            <w:noProof/>
            <w:webHidden/>
          </w:rPr>
          <w:t>84</w:t>
        </w:r>
        <w:r>
          <w:rPr>
            <w:noProof/>
            <w:webHidden/>
          </w:rPr>
          <w:fldChar w:fldCharType="end"/>
        </w:r>
      </w:hyperlink>
    </w:p>
    <w:p w14:paraId="04E1BC5D" w14:textId="0829FE52" w:rsidR="00D0061C" w:rsidRDefault="00D0061C">
      <w:pPr>
        <w:pStyle w:val="31"/>
        <w:rPr>
          <w:rFonts w:asciiTheme="minorHAnsi" w:eastAsiaTheme="minorEastAsia" w:hAnsiTheme="minorHAnsi" w:cstheme="minorBidi"/>
          <w:kern w:val="2"/>
          <w14:ligatures w14:val="standardContextual"/>
        </w:rPr>
      </w:pPr>
      <w:hyperlink w:anchor="_Toc207863894" w:history="1">
        <w:r w:rsidRPr="00D87FAF">
          <w:rPr>
            <w:rStyle w:val="a3"/>
          </w:rPr>
          <w:t>Минфин России считает возможным смягчение требований для получения статуса особо квалифицированного инвестора, которые в рамках эксперимента будут иметь доступ к сделкам с криптовалютой, заявил журналистам директор департамента финансовой политики Минфина России Алексей Яковлев.</w:t>
        </w:r>
        <w:r>
          <w:rPr>
            <w:webHidden/>
          </w:rPr>
          <w:tab/>
        </w:r>
        <w:r>
          <w:rPr>
            <w:webHidden/>
          </w:rPr>
          <w:fldChar w:fldCharType="begin"/>
        </w:r>
        <w:r>
          <w:rPr>
            <w:webHidden/>
          </w:rPr>
          <w:instrText xml:space="preserve"> PAGEREF _Toc207863894 \h </w:instrText>
        </w:r>
        <w:r>
          <w:rPr>
            <w:webHidden/>
          </w:rPr>
        </w:r>
        <w:r>
          <w:rPr>
            <w:webHidden/>
          </w:rPr>
          <w:fldChar w:fldCharType="separate"/>
        </w:r>
        <w:r w:rsidR="00F661A7">
          <w:rPr>
            <w:webHidden/>
          </w:rPr>
          <w:t>84</w:t>
        </w:r>
        <w:r>
          <w:rPr>
            <w:webHidden/>
          </w:rPr>
          <w:fldChar w:fldCharType="end"/>
        </w:r>
      </w:hyperlink>
    </w:p>
    <w:p w14:paraId="6303E418" w14:textId="127CAD4B"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95" w:history="1">
        <w:r w:rsidRPr="00D87FAF">
          <w:rPr>
            <w:rStyle w:val="a3"/>
            <w:noProof/>
          </w:rPr>
          <w:t>ТАСС, 03.09.2025, Минфин обсуждает снижение денежного критерия для потенциальных инвесторов в криптовалюту</w:t>
        </w:r>
        <w:r>
          <w:rPr>
            <w:noProof/>
            <w:webHidden/>
          </w:rPr>
          <w:tab/>
        </w:r>
        <w:r>
          <w:rPr>
            <w:noProof/>
            <w:webHidden/>
          </w:rPr>
          <w:fldChar w:fldCharType="begin"/>
        </w:r>
        <w:r>
          <w:rPr>
            <w:noProof/>
            <w:webHidden/>
          </w:rPr>
          <w:instrText xml:space="preserve"> PAGEREF _Toc207863895 \h </w:instrText>
        </w:r>
        <w:r>
          <w:rPr>
            <w:noProof/>
            <w:webHidden/>
          </w:rPr>
        </w:r>
        <w:r>
          <w:rPr>
            <w:noProof/>
            <w:webHidden/>
          </w:rPr>
          <w:fldChar w:fldCharType="separate"/>
        </w:r>
        <w:r w:rsidR="00F661A7">
          <w:rPr>
            <w:noProof/>
            <w:webHidden/>
          </w:rPr>
          <w:t>85</w:t>
        </w:r>
        <w:r>
          <w:rPr>
            <w:noProof/>
            <w:webHidden/>
          </w:rPr>
          <w:fldChar w:fldCharType="end"/>
        </w:r>
      </w:hyperlink>
    </w:p>
    <w:p w14:paraId="27526248" w14:textId="26256CB4" w:rsidR="00D0061C" w:rsidRDefault="00D0061C">
      <w:pPr>
        <w:pStyle w:val="31"/>
        <w:rPr>
          <w:rFonts w:asciiTheme="minorHAnsi" w:eastAsiaTheme="minorEastAsia" w:hAnsiTheme="minorHAnsi" w:cstheme="minorBidi"/>
          <w:kern w:val="2"/>
          <w14:ligatures w14:val="standardContextual"/>
        </w:rPr>
      </w:pPr>
      <w:hyperlink w:anchor="_Toc207863896" w:history="1">
        <w:r w:rsidRPr="00D87FAF">
          <w:rPr>
            <w:rStyle w:val="a3"/>
          </w:rPr>
          <w:t>Минфин обсуждает с Банком России снижение денежного критерия для "особо квалифицированных" инвесторов, которым в рамках эксперимента могут разрешить инвестировать в криптовалюты, заявил журналистам директор департамента Минфина Алексей Яковлев в кулуарах Восточного экономического форума (ВЭФ).</w:t>
        </w:r>
        <w:r>
          <w:rPr>
            <w:webHidden/>
          </w:rPr>
          <w:tab/>
        </w:r>
        <w:r>
          <w:rPr>
            <w:webHidden/>
          </w:rPr>
          <w:fldChar w:fldCharType="begin"/>
        </w:r>
        <w:r>
          <w:rPr>
            <w:webHidden/>
          </w:rPr>
          <w:instrText xml:space="preserve"> PAGEREF _Toc207863896 \h </w:instrText>
        </w:r>
        <w:r>
          <w:rPr>
            <w:webHidden/>
          </w:rPr>
        </w:r>
        <w:r>
          <w:rPr>
            <w:webHidden/>
          </w:rPr>
          <w:fldChar w:fldCharType="separate"/>
        </w:r>
        <w:r w:rsidR="00F661A7">
          <w:rPr>
            <w:webHidden/>
          </w:rPr>
          <w:t>85</w:t>
        </w:r>
        <w:r>
          <w:rPr>
            <w:webHidden/>
          </w:rPr>
          <w:fldChar w:fldCharType="end"/>
        </w:r>
      </w:hyperlink>
    </w:p>
    <w:p w14:paraId="1E913DC6" w14:textId="08A9EB5F"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97" w:history="1">
        <w:r w:rsidRPr="00D87FAF">
          <w:rPr>
            <w:rStyle w:val="a3"/>
            <w:noProof/>
          </w:rPr>
          <w:t>РИА Новости, 03.09.2025, Минфин РФ назвал виды активов, которые могут быть токенизированы</w:t>
        </w:r>
        <w:r>
          <w:rPr>
            <w:noProof/>
            <w:webHidden/>
          </w:rPr>
          <w:tab/>
        </w:r>
        <w:r>
          <w:rPr>
            <w:noProof/>
            <w:webHidden/>
          </w:rPr>
          <w:fldChar w:fldCharType="begin"/>
        </w:r>
        <w:r>
          <w:rPr>
            <w:noProof/>
            <w:webHidden/>
          </w:rPr>
          <w:instrText xml:space="preserve"> PAGEREF _Toc207863897 \h </w:instrText>
        </w:r>
        <w:r>
          <w:rPr>
            <w:noProof/>
            <w:webHidden/>
          </w:rPr>
        </w:r>
        <w:r>
          <w:rPr>
            <w:noProof/>
            <w:webHidden/>
          </w:rPr>
          <w:fldChar w:fldCharType="separate"/>
        </w:r>
        <w:r w:rsidR="00F661A7">
          <w:rPr>
            <w:noProof/>
            <w:webHidden/>
          </w:rPr>
          <w:t>85</w:t>
        </w:r>
        <w:r>
          <w:rPr>
            <w:noProof/>
            <w:webHidden/>
          </w:rPr>
          <w:fldChar w:fldCharType="end"/>
        </w:r>
      </w:hyperlink>
    </w:p>
    <w:p w14:paraId="44FB91B2" w14:textId="066FA7D4" w:rsidR="00D0061C" w:rsidRDefault="00D0061C">
      <w:pPr>
        <w:pStyle w:val="31"/>
        <w:rPr>
          <w:rFonts w:asciiTheme="minorHAnsi" w:eastAsiaTheme="minorEastAsia" w:hAnsiTheme="minorHAnsi" w:cstheme="minorBidi"/>
          <w:kern w:val="2"/>
          <w14:ligatures w14:val="standardContextual"/>
        </w:rPr>
      </w:pPr>
      <w:hyperlink w:anchor="_Toc207863898" w:history="1">
        <w:r w:rsidRPr="00D87FAF">
          <w:rPr>
            <w:rStyle w:val="a3"/>
          </w:rPr>
          <w:t>Минфин РФ рассматривает виды активов, которые могут быть токенизированы: среди таких, в первую очередь, права на движимое имущество, не подлежащие госрегистрации; исключительные права на результаты интеллектуальной деятельности; корпоративные права в обществах с ограниченной ответственностью, сообщил глава департамента финансовой политики Минфина РФ Алексей Яковлев.</w:t>
        </w:r>
        <w:r>
          <w:rPr>
            <w:webHidden/>
          </w:rPr>
          <w:tab/>
        </w:r>
        <w:r>
          <w:rPr>
            <w:webHidden/>
          </w:rPr>
          <w:fldChar w:fldCharType="begin"/>
        </w:r>
        <w:r>
          <w:rPr>
            <w:webHidden/>
          </w:rPr>
          <w:instrText xml:space="preserve"> PAGEREF _Toc207863898 \h </w:instrText>
        </w:r>
        <w:r>
          <w:rPr>
            <w:webHidden/>
          </w:rPr>
        </w:r>
        <w:r>
          <w:rPr>
            <w:webHidden/>
          </w:rPr>
          <w:fldChar w:fldCharType="separate"/>
        </w:r>
        <w:r w:rsidR="00F661A7">
          <w:rPr>
            <w:webHidden/>
          </w:rPr>
          <w:t>85</w:t>
        </w:r>
        <w:r>
          <w:rPr>
            <w:webHidden/>
          </w:rPr>
          <w:fldChar w:fldCharType="end"/>
        </w:r>
      </w:hyperlink>
    </w:p>
    <w:p w14:paraId="02113F6C" w14:textId="2BBE4B69"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899" w:history="1">
        <w:r w:rsidRPr="00D87FAF">
          <w:rPr>
            <w:rStyle w:val="a3"/>
            <w:noProof/>
          </w:rPr>
          <w:t>РИА Новости, 03.09.2025, Минфин РФ разместил ОФЗ 26225 на 52,49 млрд руб при спросе в 70,38 млрд руб</w:t>
        </w:r>
        <w:r>
          <w:rPr>
            <w:noProof/>
            <w:webHidden/>
          </w:rPr>
          <w:tab/>
        </w:r>
        <w:r>
          <w:rPr>
            <w:noProof/>
            <w:webHidden/>
          </w:rPr>
          <w:fldChar w:fldCharType="begin"/>
        </w:r>
        <w:r>
          <w:rPr>
            <w:noProof/>
            <w:webHidden/>
          </w:rPr>
          <w:instrText xml:space="preserve"> PAGEREF _Toc207863899 \h </w:instrText>
        </w:r>
        <w:r>
          <w:rPr>
            <w:noProof/>
            <w:webHidden/>
          </w:rPr>
        </w:r>
        <w:r>
          <w:rPr>
            <w:noProof/>
            <w:webHidden/>
          </w:rPr>
          <w:fldChar w:fldCharType="separate"/>
        </w:r>
        <w:r w:rsidR="00F661A7">
          <w:rPr>
            <w:noProof/>
            <w:webHidden/>
          </w:rPr>
          <w:t>86</w:t>
        </w:r>
        <w:r>
          <w:rPr>
            <w:noProof/>
            <w:webHidden/>
          </w:rPr>
          <w:fldChar w:fldCharType="end"/>
        </w:r>
      </w:hyperlink>
    </w:p>
    <w:p w14:paraId="6ABAB8F8" w14:textId="78EB8DB9" w:rsidR="00D0061C" w:rsidRDefault="00D0061C">
      <w:pPr>
        <w:pStyle w:val="31"/>
        <w:rPr>
          <w:rFonts w:asciiTheme="minorHAnsi" w:eastAsiaTheme="minorEastAsia" w:hAnsiTheme="minorHAnsi" w:cstheme="minorBidi"/>
          <w:kern w:val="2"/>
          <w14:ligatures w14:val="standardContextual"/>
        </w:rPr>
      </w:pPr>
      <w:hyperlink w:anchor="_Toc207863900" w:history="1">
        <w:r w:rsidRPr="00D87FAF">
          <w:rPr>
            <w:rStyle w:val="a3"/>
          </w:rPr>
          <w:t>Минфин России разместил на безлимитном аукционе облигации федерального займа (ОФЗ) с постоянным купонным доходом серии 26225 с погашением в мае 2034 года на 52,49 миллиарда рублей по номиналу при спросе в 70,38 миллиарда, говорится в сообщении министерства.</w:t>
        </w:r>
        <w:r>
          <w:rPr>
            <w:webHidden/>
          </w:rPr>
          <w:tab/>
        </w:r>
        <w:r>
          <w:rPr>
            <w:webHidden/>
          </w:rPr>
          <w:fldChar w:fldCharType="begin"/>
        </w:r>
        <w:r>
          <w:rPr>
            <w:webHidden/>
          </w:rPr>
          <w:instrText xml:space="preserve"> PAGEREF _Toc207863900 \h </w:instrText>
        </w:r>
        <w:r>
          <w:rPr>
            <w:webHidden/>
          </w:rPr>
        </w:r>
        <w:r>
          <w:rPr>
            <w:webHidden/>
          </w:rPr>
          <w:fldChar w:fldCharType="separate"/>
        </w:r>
        <w:r w:rsidR="00F661A7">
          <w:rPr>
            <w:webHidden/>
          </w:rPr>
          <w:t>86</w:t>
        </w:r>
        <w:r>
          <w:rPr>
            <w:webHidden/>
          </w:rPr>
          <w:fldChar w:fldCharType="end"/>
        </w:r>
      </w:hyperlink>
    </w:p>
    <w:p w14:paraId="1856FEC8" w14:textId="0D1E1247"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901" w:history="1">
        <w:r w:rsidRPr="00D87FAF">
          <w:rPr>
            <w:rStyle w:val="a3"/>
            <w:noProof/>
          </w:rPr>
          <w:t>РИА Новости, 03.09.2025, Народные облигации могут быть переходным звеном между вкладами и рынком ценных бумаг - ЦБ</w:t>
        </w:r>
        <w:r>
          <w:rPr>
            <w:noProof/>
            <w:webHidden/>
          </w:rPr>
          <w:tab/>
        </w:r>
        <w:r>
          <w:rPr>
            <w:noProof/>
            <w:webHidden/>
          </w:rPr>
          <w:fldChar w:fldCharType="begin"/>
        </w:r>
        <w:r>
          <w:rPr>
            <w:noProof/>
            <w:webHidden/>
          </w:rPr>
          <w:instrText xml:space="preserve"> PAGEREF _Toc207863901 \h </w:instrText>
        </w:r>
        <w:r>
          <w:rPr>
            <w:noProof/>
            <w:webHidden/>
          </w:rPr>
        </w:r>
        <w:r>
          <w:rPr>
            <w:noProof/>
            <w:webHidden/>
          </w:rPr>
          <w:fldChar w:fldCharType="separate"/>
        </w:r>
        <w:r w:rsidR="00F661A7">
          <w:rPr>
            <w:noProof/>
            <w:webHidden/>
          </w:rPr>
          <w:t>87</w:t>
        </w:r>
        <w:r>
          <w:rPr>
            <w:noProof/>
            <w:webHidden/>
          </w:rPr>
          <w:fldChar w:fldCharType="end"/>
        </w:r>
      </w:hyperlink>
    </w:p>
    <w:p w14:paraId="5C78EC5C" w14:textId="57E0600C" w:rsidR="00D0061C" w:rsidRDefault="00D0061C">
      <w:pPr>
        <w:pStyle w:val="31"/>
        <w:rPr>
          <w:rFonts w:asciiTheme="minorHAnsi" w:eastAsiaTheme="minorEastAsia" w:hAnsiTheme="minorHAnsi" w:cstheme="minorBidi"/>
          <w:kern w:val="2"/>
          <w14:ligatures w14:val="standardContextual"/>
        </w:rPr>
      </w:pPr>
      <w:hyperlink w:anchor="_Toc207863902" w:history="1">
        <w:r w:rsidRPr="00D87FAF">
          <w:rPr>
            <w:rStyle w:val="a3"/>
          </w:rPr>
          <w:t>Инструмент "народных облигаций" может выступать переходным звеном между банковскими вкладами и рынком ценных бумаг, а также вовлекать население в дела региональных эмитентов, заявил журналистам в кулуарах Восточного экономического форума (ВЭФ) статс-секретарь - заместитель председателя Банка России Алексей Гузнов.</w:t>
        </w:r>
        <w:r>
          <w:rPr>
            <w:webHidden/>
          </w:rPr>
          <w:tab/>
        </w:r>
        <w:r>
          <w:rPr>
            <w:webHidden/>
          </w:rPr>
          <w:fldChar w:fldCharType="begin"/>
        </w:r>
        <w:r>
          <w:rPr>
            <w:webHidden/>
          </w:rPr>
          <w:instrText xml:space="preserve"> PAGEREF _Toc207863902 \h </w:instrText>
        </w:r>
        <w:r>
          <w:rPr>
            <w:webHidden/>
          </w:rPr>
        </w:r>
        <w:r>
          <w:rPr>
            <w:webHidden/>
          </w:rPr>
          <w:fldChar w:fldCharType="separate"/>
        </w:r>
        <w:r w:rsidR="00F661A7">
          <w:rPr>
            <w:webHidden/>
          </w:rPr>
          <w:t>87</w:t>
        </w:r>
        <w:r>
          <w:rPr>
            <w:webHidden/>
          </w:rPr>
          <w:fldChar w:fldCharType="end"/>
        </w:r>
      </w:hyperlink>
    </w:p>
    <w:p w14:paraId="26107DFC" w14:textId="639752DE"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903" w:history="1">
        <w:r w:rsidRPr="00D87FAF">
          <w:rPr>
            <w:rStyle w:val="a3"/>
            <w:noProof/>
          </w:rPr>
          <w:t>РИА Новости, 03.09.2025, Опрошенные ЦБ аналитики понизили прогноз роста ВВП РФ на 2025 год до 1,2% с 1,4%</w:t>
        </w:r>
        <w:r>
          <w:rPr>
            <w:noProof/>
            <w:webHidden/>
          </w:rPr>
          <w:tab/>
        </w:r>
        <w:r>
          <w:rPr>
            <w:noProof/>
            <w:webHidden/>
          </w:rPr>
          <w:fldChar w:fldCharType="begin"/>
        </w:r>
        <w:r>
          <w:rPr>
            <w:noProof/>
            <w:webHidden/>
          </w:rPr>
          <w:instrText xml:space="preserve"> PAGEREF _Toc207863903 \h </w:instrText>
        </w:r>
        <w:r>
          <w:rPr>
            <w:noProof/>
            <w:webHidden/>
          </w:rPr>
        </w:r>
        <w:r>
          <w:rPr>
            <w:noProof/>
            <w:webHidden/>
          </w:rPr>
          <w:fldChar w:fldCharType="separate"/>
        </w:r>
        <w:r w:rsidR="00F661A7">
          <w:rPr>
            <w:noProof/>
            <w:webHidden/>
          </w:rPr>
          <w:t>87</w:t>
        </w:r>
        <w:r>
          <w:rPr>
            <w:noProof/>
            <w:webHidden/>
          </w:rPr>
          <w:fldChar w:fldCharType="end"/>
        </w:r>
      </w:hyperlink>
    </w:p>
    <w:p w14:paraId="61BDE9FD" w14:textId="6E17ADC4" w:rsidR="00D0061C" w:rsidRDefault="00D0061C">
      <w:pPr>
        <w:pStyle w:val="31"/>
        <w:rPr>
          <w:rFonts w:asciiTheme="minorHAnsi" w:eastAsiaTheme="minorEastAsia" w:hAnsiTheme="minorHAnsi" w:cstheme="minorBidi"/>
          <w:kern w:val="2"/>
          <w14:ligatures w14:val="standardContextual"/>
        </w:rPr>
      </w:pPr>
      <w:hyperlink w:anchor="_Toc207863904" w:history="1">
        <w:r w:rsidRPr="00D87FAF">
          <w:rPr>
            <w:rStyle w:val="a3"/>
          </w:rPr>
          <w:t>Опрошенные Банком России аналитики понизили прогноз роста ВВП на 2025 год до 1,2% с 1,4% прогноз на 2026 год остался без изменений, говорится в материалах регулятора.</w:t>
        </w:r>
        <w:r>
          <w:rPr>
            <w:webHidden/>
          </w:rPr>
          <w:tab/>
        </w:r>
        <w:r>
          <w:rPr>
            <w:webHidden/>
          </w:rPr>
          <w:fldChar w:fldCharType="begin"/>
        </w:r>
        <w:r>
          <w:rPr>
            <w:webHidden/>
          </w:rPr>
          <w:instrText xml:space="preserve"> PAGEREF _Toc207863904 \h </w:instrText>
        </w:r>
        <w:r>
          <w:rPr>
            <w:webHidden/>
          </w:rPr>
        </w:r>
        <w:r>
          <w:rPr>
            <w:webHidden/>
          </w:rPr>
          <w:fldChar w:fldCharType="separate"/>
        </w:r>
        <w:r w:rsidR="00F661A7">
          <w:rPr>
            <w:webHidden/>
          </w:rPr>
          <w:t>87</w:t>
        </w:r>
        <w:r>
          <w:rPr>
            <w:webHidden/>
          </w:rPr>
          <w:fldChar w:fldCharType="end"/>
        </w:r>
      </w:hyperlink>
    </w:p>
    <w:p w14:paraId="4DC666A7" w14:textId="3E13ABC2"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905" w:history="1">
        <w:r w:rsidRPr="00D87FAF">
          <w:rPr>
            <w:rStyle w:val="a3"/>
            <w:noProof/>
          </w:rPr>
          <w:t>Globalmsk.ru, 03.09.2025, Центральный банк объяснил парадокс ключевой ставки и ВВП России</w:t>
        </w:r>
        <w:r>
          <w:rPr>
            <w:noProof/>
            <w:webHidden/>
          </w:rPr>
          <w:tab/>
        </w:r>
        <w:r>
          <w:rPr>
            <w:noProof/>
            <w:webHidden/>
          </w:rPr>
          <w:fldChar w:fldCharType="begin"/>
        </w:r>
        <w:r>
          <w:rPr>
            <w:noProof/>
            <w:webHidden/>
          </w:rPr>
          <w:instrText xml:space="preserve"> PAGEREF _Toc207863905 \h </w:instrText>
        </w:r>
        <w:r>
          <w:rPr>
            <w:noProof/>
            <w:webHidden/>
          </w:rPr>
        </w:r>
        <w:r>
          <w:rPr>
            <w:noProof/>
            <w:webHidden/>
          </w:rPr>
          <w:fldChar w:fldCharType="separate"/>
        </w:r>
        <w:r w:rsidR="00F661A7">
          <w:rPr>
            <w:noProof/>
            <w:webHidden/>
          </w:rPr>
          <w:t>88</w:t>
        </w:r>
        <w:r>
          <w:rPr>
            <w:noProof/>
            <w:webHidden/>
          </w:rPr>
          <w:fldChar w:fldCharType="end"/>
        </w:r>
      </w:hyperlink>
    </w:p>
    <w:p w14:paraId="4F5CE30B" w14:textId="0984DA2E" w:rsidR="00D0061C" w:rsidRDefault="00D0061C">
      <w:pPr>
        <w:pStyle w:val="31"/>
        <w:rPr>
          <w:rFonts w:asciiTheme="minorHAnsi" w:eastAsiaTheme="minorEastAsia" w:hAnsiTheme="minorHAnsi" w:cstheme="minorBidi"/>
          <w:kern w:val="2"/>
          <w14:ligatures w14:val="standardContextual"/>
        </w:rPr>
      </w:pPr>
      <w:hyperlink w:anchor="_Toc207863906" w:history="1">
        <w:r w:rsidRPr="00D87FAF">
          <w:rPr>
            <w:rStyle w:val="a3"/>
          </w:rPr>
          <w:t>Согласно прогнозу Центрального Банка, опубликованному на официальном сайте ведомства, средняя ключевая ставка в 2025 году не выйдет из диапазона 18,8-19,6% годовых. Также в документе указаны три сценария дальнейшего развития отечественной экономики: «Дезинфляционный», «Проинфляционный» и «Рисковый».</w:t>
        </w:r>
        <w:r>
          <w:rPr>
            <w:webHidden/>
          </w:rPr>
          <w:tab/>
        </w:r>
        <w:r>
          <w:rPr>
            <w:webHidden/>
          </w:rPr>
          <w:fldChar w:fldCharType="begin"/>
        </w:r>
        <w:r>
          <w:rPr>
            <w:webHidden/>
          </w:rPr>
          <w:instrText xml:space="preserve"> PAGEREF _Toc207863906 \h </w:instrText>
        </w:r>
        <w:r>
          <w:rPr>
            <w:webHidden/>
          </w:rPr>
        </w:r>
        <w:r>
          <w:rPr>
            <w:webHidden/>
          </w:rPr>
          <w:fldChar w:fldCharType="separate"/>
        </w:r>
        <w:r w:rsidR="00F661A7">
          <w:rPr>
            <w:webHidden/>
          </w:rPr>
          <w:t>88</w:t>
        </w:r>
        <w:r>
          <w:rPr>
            <w:webHidden/>
          </w:rPr>
          <w:fldChar w:fldCharType="end"/>
        </w:r>
      </w:hyperlink>
    </w:p>
    <w:p w14:paraId="397EF6B0" w14:textId="0E3A02A8"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907" w:history="1">
        <w:r w:rsidRPr="00D87FAF">
          <w:rPr>
            <w:rStyle w:val="a3"/>
            <w:noProof/>
          </w:rPr>
          <w:t>Эксперт, 03.09.2025, Иван ПОТЕХИН, Елена БАРДАШЕВА, Как запустить финансовый конвейер для государственно-частного партнерства (ГЧП)</w:t>
        </w:r>
        <w:r>
          <w:rPr>
            <w:noProof/>
            <w:webHidden/>
          </w:rPr>
          <w:tab/>
        </w:r>
        <w:r>
          <w:rPr>
            <w:noProof/>
            <w:webHidden/>
          </w:rPr>
          <w:fldChar w:fldCharType="begin"/>
        </w:r>
        <w:r>
          <w:rPr>
            <w:noProof/>
            <w:webHidden/>
          </w:rPr>
          <w:instrText xml:space="preserve"> PAGEREF _Toc207863907 \h </w:instrText>
        </w:r>
        <w:r>
          <w:rPr>
            <w:noProof/>
            <w:webHidden/>
          </w:rPr>
        </w:r>
        <w:r>
          <w:rPr>
            <w:noProof/>
            <w:webHidden/>
          </w:rPr>
          <w:fldChar w:fldCharType="separate"/>
        </w:r>
        <w:r w:rsidR="00F661A7">
          <w:rPr>
            <w:noProof/>
            <w:webHidden/>
          </w:rPr>
          <w:t>90</w:t>
        </w:r>
        <w:r>
          <w:rPr>
            <w:noProof/>
            <w:webHidden/>
          </w:rPr>
          <w:fldChar w:fldCharType="end"/>
        </w:r>
      </w:hyperlink>
    </w:p>
    <w:p w14:paraId="56CA81AC" w14:textId="13DAA265" w:rsidR="00D0061C" w:rsidRDefault="00D0061C">
      <w:pPr>
        <w:pStyle w:val="31"/>
        <w:rPr>
          <w:rFonts w:asciiTheme="minorHAnsi" w:eastAsiaTheme="minorEastAsia" w:hAnsiTheme="minorHAnsi" w:cstheme="minorBidi"/>
          <w:kern w:val="2"/>
          <w14:ligatures w14:val="standardContextual"/>
        </w:rPr>
      </w:pPr>
      <w:hyperlink w:anchor="_Toc207863908" w:history="1">
        <w:r w:rsidRPr="00D87FAF">
          <w:rPr>
            <w:rStyle w:val="a3"/>
          </w:rPr>
          <w:t>Модель государственно-частного партнерства (ГЧП), завязанная на банковские кредиты, — инструмент, хорошо знакомый рынку. Но, как показывает практика, не лишенный недостатков. Ключевой вызов — несоответствие долгосрочной природы — инфраструктурных проектов и краткосрочной — банковских денег. Ответом может стать механизм финансового конвейера с обязательным рефинансированием проектов и расширением круга инвесторов.</w:t>
        </w:r>
        <w:r>
          <w:rPr>
            <w:webHidden/>
          </w:rPr>
          <w:tab/>
        </w:r>
        <w:r>
          <w:rPr>
            <w:webHidden/>
          </w:rPr>
          <w:fldChar w:fldCharType="begin"/>
        </w:r>
        <w:r>
          <w:rPr>
            <w:webHidden/>
          </w:rPr>
          <w:instrText xml:space="preserve"> PAGEREF _Toc207863908 \h </w:instrText>
        </w:r>
        <w:r>
          <w:rPr>
            <w:webHidden/>
          </w:rPr>
        </w:r>
        <w:r>
          <w:rPr>
            <w:webHidden/>
          </w:rPr>
          <w:fldChar w:fldCharType="separate"/>
        </w:r>
        <w:r w:rsidR="00F661A7">
          <w:rPr>
            <w:webHidden/>
          </w:rPr>
          <w:t>90</w:t>
        </w:r>
        <w:r>
          <w:rPr>
            <w:webHidden/>
          </w:rPr>
          <w:fldChar w:fldCharType="end"/>
        </w:r>
      </w:hyperlink>
    </w:p>
    <w:p w14:paraId="31DD851E" w14:textId="73935AA9" w:rsidR="00D0061C" w:rsidRDefault="00D0061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863909" w:history="1">
        <w:r w:rsidRPr="00D87FA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_Toc207863909 \h </w:instrText>
        </w:r>
        <w:r>
          <w:rPr>
            <w:noProof/>
            <w:webHidden/>
          </w:rPr>
        </w:r>
        <w:r>
          <w:rPr>
            <w:noProof/>
            <w:webHidden/>
          </w:rPr>
          <w:fldChar w:fldCharType="separate"/>
        </w:r>
        <w:r w:rsidR="00F661A7">
          <w:rPr>
            <w:noProof/>
            <w:webHidden/>
          </w:rPr>
          <w:t>95</w:t>
        </w:r>
        <w:r>
          <w:rPr>
            <w:noProof/>
            <w:webHidden/>
          </w:rPr>
          <w:fldChar w:fldCharType="end"/>
        </w:r>
      </w:hyperlink>
    </w:p>
    <w:p w14:paraId="1A489D60" w14:textId="572968E2" w:rsidR="00D0061C" w:rsidRDefault="00D0061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863910" w:history="1">
        <w:r w:rsidRPr="00D87FA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_Toc207863910 \h </w:instrText>
        </w:r>
        <w:r>
          <w:rPr>
            <w:noProof/>
            <w:webHidden/>
          </w:rPr>
        </w:r>
        <w:r>
          <w:rPr>
            <w:noProof/>
            <w:webHidden/>
          </w:rPr>
          <w:fldChar w:fldCharType="separate"/>
        </w:r>
        <w:r w:rsidR="00F661A7">
          <w:rPr>
            <w:noProof/>
            <w:webHidden/>
          </w:rPr>
          <w:t>95</w:t>
        </w:r>
        <w:r>
          <w:rPr>
            <w:noProof/>
            <w:webHidden/>
          </w:rPr>
          <w:fldChar w:fldCharType="end"/>
        </w:r>
      </w:hyperlink>
    </w:p>
    <w:p w14:paraId="6ECA3EAB" w14:textId="02DA9B05"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911" w:history="1">
        <w:r w:rsidRPr="00D87FAF">
          <w:rPr>
            <w:rStyle w:val="a3"/>
            <w:noProof/>
          </w:rPr>
          <w:t>РИА Новости, 04.09.2025, Ситуацию с пенсиями соотечественникам в Латвии и Эстонии удалось урегулировать - МИД РФ</w:t>
        </w:r>
        <w:r>
          <w:rPr>
            <w:noProof/>
            <w:webHidden/>
          </w:rPr>
          <w:tab/>
        </w:r>
        <w:r>
          <w:rPr>
            <w:noProof/>
            <w:webHidden/>
          </w:rPr>
          <w:fldChar w:fldCharType="begin"/>
        </w:r>
        <w:r>
          <w:rPr>
            <w:noProof/>
            <w:webHidden/>
          </w:rPr>
          <w:instrText xml:space="preserve"> PAGEREF _Toc207863911 \h </w:instrText>
        </w:r>
        <w:r>
          <w:rPr>
            <w:noProof/>
            <w:webHidden/>
          </w:rPr>
        </w:r>
        <w:r>
          <w:rPr>
            <w:noProof/>
            <w:webHidden/>
          </w:rPr>
          <w:fldChar w:fldCharType="separate"/>
        </w:r>
        <w:r w:rsidR="00F661A7">
          <w:rPr>
            <w:noProof/>
            <w:webHidden/>
          </w:rPr>
          <w:t>95</w:t>
        </w:r>
        <w:r>
          <w:rPr>
            <w:noProof/>
            <w:webHidden/>
          </w:rPr>
          <w:fldChar w:fldCharType="end"/>
        </w:r>
      </w:hyperlink>
    </w:p>
    <w:p w14:paraId="5FD31B4F" w14:textId="36CEB586" w:rsidR="00D0061C" w:rsidRDefault="00D0061C">
      <w:pPr>
        <w:pStyle w:val="31"/>
        <w:rPr>
          <w:rFonts w:asciiTheme="minorHAnsi" w:eastAsiaTheme="minorEastAsia" w:hAnsiTheme="minorHAnsi" w:cstheme="minorBidi"/>
          <w:kern w:val="2"/>
          <w14:ligatures w14:val="standardContextual"/>
        </w:rPr>
      </w:pPr>
      <w:hyperlink w:anchor="_Toc207863912" w:history="1">
        <w:r w:rsidRPr="00D87FAF">
          <w:rPr>
            <w:rStyle w:val="a3"/>
          </w:rPr>
          <w:t>Ситуацию с выплатой пенсий соотечественникам в Латвии и Эстонии удалось урегулировать, заявила официальный представитель МИД России Мария Захарова.</w:t>
        </w:r>
        <w:r>
          <w:rPr>
            <w:webHidden/>
          </w:rPr>
          <w:tab/>
        </w:r>
        <w:r>
          <w:rPr>
            <w:webHidden/>
          </w:rPr>
          <w:fldChar w:fldCharType="begin"/>
        </w:r>
        <w:r>
          <w:rPr>
            <w:webHidden/>
          </w:rPr>
          <w:instrText xml:space="preserve"> PAGEREF _Toc207863912 \h </w:instrText>
        </w:r>
        <w:r>
          <w:rPr>
            <w:webHidden/>
          </w:rPr>
        </w:r>
        <w:r>
          <w:rPr>
            <w:webHidden/>
          </w:rPr>
          <w:fldChar w:fldCharType="separate"/>
        </w:r>
        <w:r w:rsidR="00F661A7">
          <w:rPr>
            <w:webHidden/>
          </w:rPr>
          <w:t>95</w:t>
        </w:r>
        <w:r>
          <w:rPr>
            <w:webHidden/>
          </w:rPr>
          <w:fldChar w:fldCharType="end"/>
        </w:r>
      </w:hyperlink>
    </w:p>
    <w:p w14:paraId="40CB82D6" w14:textId="055315C8"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913" w:history="1">
        <w:r w:rsidRPr="00D87FAF">
          <w:rPr>
            <w:rStyle w:val="a3"/>
            <w:noProof/>
          </w:rPr>
          <w:t>Zakon.kz, 03.09.2025, Добровольные пенсионные взносы как инструмент увеличения пенсионного капитала и мотивации сотрудников</w:t>
        </w:r>
        <w:r>
          <w:rPr>
            <w:noProof/>
            <w:webHidden/>
          </w:rPr>
          <w:tab/>
        </w:r>
        <w:r>
          <w:rPr>
            <w:noProof/>
            <w:webHidden/>
          </w:rPr>
          <w:fldChar w:fldCharType="begin"/>
        </w:r>
        <w:r>
          <w:rPr>
            <w:noProof/>
            <w:webHidden/>
          </w:rPr>
          <w:instrText xml:space="preserve"> PAGEREF _Toc207863913 \h </w:instrText>
        </w:r>
        <w:r>
          <w:rPr>
            <w:noProof/>
            <w:webHidden/>
          </w:rPr>
        </w:r>
        <w:r>
          <w:rPr>
            <w:noProof/>
            <w:webHidden/>
          </w:rPr>
          <w:fldChar w:fldCharType="separate"/>
        </w:r>
        <w:r w:rsidR="00F661A7">
          <w:rPr>
            <w:noProof/>
            <w:webHidden/>
          </w:rPr>
          <w:t>95</w:t>
        </w:r>
        <w:r>
          <w:rPr>
            <w:noProof/>
            <w:webHidden/>
          </w:rPr>
          <w:fldChar w:fldCharType="end"/>
        </w:r>
      </w:hyperlink>
    </w:p>
    <w:p w14:paraId="5A671D1D" w14:textId="7E2D4AA6" w:rsidR="00D0061C" w:rsidRDefault="00D0061C">
      <w:pPr>
        <w:pStyle w:val="31"/>
        <w:rPr>
          <w:rFonts w:asciiTheme="minorHAnsi" w:eastAsiaTheme="minorEastAsia" w:hAnsiTheme="minorHAnsi" w:cstheme="minorBidi"/>
          <w:kern w:val="2"/>
          <w14:ligatures w14:val="standardContextual"/>
        </w:rPr>
      </w:pPr>
      <w:hyperlink w:anchor="_Toc207863914" w:history="1">
        <w:r w:rsidRPr="00D87FAF">
          <w:rPr>
            <w:rStyle w:val="a3"/>
          </w:rPr>
          <w:t>Казахстанская накопительная пенсионная система позволяет каждому из нас проявлять инициативу и активность в формировании будущей пенсии. Подробнее – в материале Zakon.kz.</w:t>
        </w:r>
        <w:r>
          <w:rPr>
            <w:webHidden/>
          </w:rPr>
          <w:tab/>
        </w:r>
        <w:r>
          <w:rPr>
            <w:webHidden/>
          </w:rPr>
          <w:fldChar w:fldCharType="begin"/>
        </w:r>
        <w:r>
          <w:rPr>
            <w:webHidden/>
          </w:rPr>
          <w:instrText xml:space="preserve"> PAGEREF _Toc207863914 \h </w:instrText>
        </w:r>
        <w:r>
          <w:rPr>
            <w:webHidden/>
          </w:rPr>
        </w:r>
        <w:r>
          <w:rPr>
            <w:webHidden/>
          </w:rPr>
          <w:fldChar w:fldCharType="separate"/>
        </w:r>
        <w:r w:rsidR="00F661A7">
          <w:rPr>
            <w:webHidden/>
          </w:rPr>
          <w:t>95</w:t>
        </w:r>
        <w:r>
          <w:rPr>
            <w:webHidden/>
          </w:rPr>
          <w:fldChar w:fldCharType="end"/>
        </w:r>
      </w:hyperlink>
    </w:p>
    <w:p w14:paraId="40D4C56A" w14:textId="5033D173"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915" w:history="1">
        <w:r w:rsidRPr="00D87FAF">
          <w:rPr>
            <w:rStyle w:val="a3"/>
            <w:noProof/>
          </w:rPr>
          <w:t>NUR.KZ, 03.09.2025, На сколько вырастут пенсии в Казахстане</w:t>
        </w:r>
        <w:r>
          <w:rPr>
            <w:noProof/>
            <w:webHidden/>
          </w:rPr>
          <w:tab/>
        </w:r>
        <w:r>
          <w:rPr>
            <w:noProof/>
            <w:webHidden/>
          </w:rPr>
          <w:fldChar w:fldCharType="begin"/>
        </w:r>
        <w:r>
          <w:rPr>
            <w:noProof/>
            <w:webHidden/>
          </w:rPr>
          <w:instrText xml:space="preserve"> PAGEREF _Toc207863915 \h </w:instrText>
        </w:r>
        <w:r>
          <w:rPr>
            <w:noProof/>
            <w:webHidden/>
          </w:rPr>
        </w:r>
        <w:r>
          <w:rPr>
            <w:noProof/>
            <w:webHidden/>
          </w:rPr>
          <w:fldChar w:fldCharType="separate"/>
        </w:r>
        <w:r w:rsidR="00F661A7">
          <w:rPr>
            <w:noProof/>
            <w:webHidden/>
          </w:rPr>
          <w:t>97</w:t>
        </w:r>
        <w:r>
          <w:rPr>
            <w:noProof/>
            <w:webHidden/>
          </w:rPr>
          <w:fldChar w:fldCharType="end"/>
        </w:r>
      </w:hyperlink>
    </w:p>
    <w:p w14:paraId="3DA65238" w14:textId="178ABDC9" w:rsidR="00D0061C" w:rsidRDefault="00D0061C">
      <w:pPr>
        <w:pStyle w:val="31"/>
        <w:rPr>
          <w:rFonts w:asciiTheme="minorHAnsi" w:eastAsiaTheme="minorEastAsia" w:hAnsiTheme="minorHAnsi" w:cstheme="minorBidi"/>
          <w:kern w:val="2"/>
          <w14:ligatures w14:val="standardContextual"/>
        </w:rPr>
      </w:pPr>
      <w:hyperlink w:anchor="_Toc207863916" w:history="1">
        <w:r w:rsidRPr="00D87FAF">
          <w:rPr>
            <w:rStyle w:val="a3"/>
          </w:rPr>
          <w:t>В 2026 году в Казахстане планируется на 10% увеличить минимальную базовую пенсию, солидарные пенсионные выплаты и другие показатели. Каких выплат коснется такое увеличение, читайте в материале NUR.KZ.</w:t>
        </w:r>
        <w:r>
          <w:rPr>
            <w:webHidden/>
          </w:rPr>
          <w:tab/>
        </w:r>
        <w:r>
          <w:rPr>
            <w:webHidden/>
          </w:rPr>
          <w:fldChar w:fldCharType="begin"/>
        </w:r>
        <w:r>
          <w:rPr>
            <w:webHidden/>
          </w:rPr>
          <w:instrText xml:space="preserve"> PAGEREF _Toc207863916 \h </w:instrText>
        </w:r>
        <w:r>
          <w:rPr>
            <w:webHidden/>
          </w:rPr>
        </w:r>
        <w:r>
          <w:rPr>
            <w:webHidden/>
          </w:rPr>
          <w:fldChar w:fldCharType="separate"/>
        </w:r>
        <w:r w:rsidR="00F661A7">
          <w:rPr>
            <w:webHidden/>
          </w:rPr>
          <w:t>97</w:t>
        </w:r>
        <w:r>
          <w:rPr>
            <w:webHidden/>
          </w:rPr>
          <w:fldChar w:fldCharType="end"/>
        </w:r>
      </w:hyperlink>
    </w:p>
    <w:p w14:paraId="30ACF899" w14:textId="432EB357"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917" w:history="1">
        <w:r w:rsidRPr="00D87FAF">
          <w:rPr>
            <w:rStyle w:val="a3"/>
            <w:noProof/>
          </w:rPr>
          <w:t>Северная газета, 03.09.2025, Более 100 тыс. казахстанцев могут лишиться пенсий и пособий</w:t>
        </w:r>
        <w:r>
          <w:rPr>
            <w:noProof/>
            <w:webHidden/>
          </w:rPr>
          <w:tab/>
        </w:r>
        <w:r>
          <w:rPr>
            <w:noProof/>
            <w:webHidden/>
          </w:rPr>
          <w:fldChar w:fldCharType="begin"/>
        </w:r>
        <w:r>
          <w:rPr>
            <w:noProof/>
            <w:webHidden/>
          </w:rPr>
          <w:instrText xml:space="preserve"> PAGEREF _Toc207863917 \h </w:instrText>
        </w:r>
        <w:r>
          <w:rPr>
            <w:noProof/>
            <w:webHidden/>
          </w:rPr>
        </w:r>
        <w:r>
          <w:rPr>
            <w:noProof/>
            <w:webHidden/>
          </w:rPr>
          <w:fldChar w:fldCharType="separate"/>
        </w:r>
        <w:r w:rsidR="00F661A7">
          <w:rPr>
            <w:noProof/>
            <w:webHidden/>
          </w:rPr>
          <w:t>99</w:t>
        </w:r>
        <w:r>
          <w:rPr>
            <w:noProof/>
            <w:webHidden/>
          </w:rPr>
          <w:fldChar w:fldCharType="end"/>
        </w:r>
      </w:hyperlink>
    </w:p>
    <w:p w14:paraId="76C9DFA5" w14:textId="12EEDEBE" w:rsidR="00D0061C" w:rsidRDefault="00D0061C">
      <w:pPr>
        <w:pStyle w:val="31"/>
        <w:rPr>
          <w:rFonts w:asciiTheme="minorHAnsi" w:eastAsiaTheme="minorEastAsia" w:hAnsiTheme="minorHAnsi" w:cstheme="minorBidi"/>
          <w:kern w:val="2"/>
          <w14:ligatures w14:val="standardContextual"/>
        </w:rPr>
      </w:pPr>
      <w:hyperlink w:anchor="_Toc207863918" w:history="1">
        <w:r w:rsidRPr="00D87FAF">
          <w:rPr>
            <w:rStyle w:val="a3"/>
          </w:rPr>
          <w:t>Министерство труда и социальной защиты разработало комплекс изменений в Социальный кодекс, которые существенно модифицируют механизм предоставления пенсионных начислений и социальных пособий.</w:t>
        </w:r>
        <w:r>
          <w:rPr>
            <w:webHidden/>
          </w:rPr>
          <w:tab/>
        </w:r>
        <w:r>
          <w:rPr>
            <w:webHidden/>
          </w:rPr>
          <w:fldChar w:fldCharType="begin"/>
        </w:r>
        <w:r>
          <w:rPr>
            <w:webHidden/>
          </w:rPr>
          <w:instrText xml:space="preserve"> PAGEREF _Toc207863918 \h </w:instrText>
        </w:r>
        <w:r>
          <w:rPr>
            <w:webHidden/>
          </w:rPr>
        </w:r>
        <w:r>
          <w:rPr>
            <w:webHidden/>
          </w:rPr>
          <w:fldChar w:fldCharType="separate"/>
        </w:r>
        <w:r w:rsidR="00F661A7">
          <w:rPr>
            <w:webHidden/>
          </w:rPr>
          <w:t>99</w:t>
        </w:r>
        <w:r>
          <w:rPr>
            <w:webHidden/>
          </w:rPr>
          <w:fldChar w:fldCharType="end"/>
        </w:r>
      </w:hyperlink>
    </w:p>
    <w:p w14:paraId="3995A385" w14:textId="7159AFC9" w:rsidR="00D0061C" w:rsidRDefault="00D0061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863919" w:history="1">
        <w:r w:rsidRPr="00D87FA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_Toc207863919 \h </w:instrText>
        </w:r>
        <w:r>
          <w:rPr>
            <w:noProof/>
            <w:webHidden/>
          </w:rPr>
        </w:r>
        <w:r>
          <w:rPr>
            <w:noProof/>
            <w:webHidden/>
          </w:rPr>
          <w:fldChar w:fldCharType="separate"/>
        </w:r>
        <w:r w:rsidR="00F661A7">
          <w:rPr>
            <w:noProof/>
            <w:webHidden/>
          </w:rPr>
          <w:t>100</w:t>
        </w:r>
        <w:r>
          <w:rPr>
            <w:noProof/>
            <w:webHidden/>
          </w:rPr>
          <w:fldChar w:fldCharType="end"/>
        </w:r>
      </w:hyperlink>
    </w:p>
    <w:p w14:paraId="3CAEF26B" w14:textId="276A0148"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920" w:history="1">
        <w:r w:rsidRPr="00D87FAF">
          <w:rPr>
            <w:rStyle w:val="a3"/>
            <w:noProof/>
          </w:rPr>
          <w:t>Финмаркет, 02.09.2025, Крупнейший датский пенсионный фонд почти удвоил пакет акций Novo Nordisk</w:t>
        </w:r>
        <w:r>
          <w:rPr>
            <w:noProof/>
            <w:webHidden/>
          </w:rPr>
          <w:tab/>
        </w:r>
        <w:r>
          <w:rPr>
            <w:noProof/>
            <w:webHidden/>
          </w:rPr>
          <w:fldChar w:fldCharType="begin"/>
        </w:r>
        <w:r>
          <w:rPr>
            <w:noProof/>
            <w:webHidden/>
          </w:rPr>
          <w:instrText xml:space="preserve"> PAGEREF _Toc207863920 \h </w:instrText>
        </w:r>
        <w:r>
          <w:rPr>
            <w:noProof/>
            <w:webHidden/>
          </w:rPr>
        </w:r>
        <w:r>
          <w:rPr>
            <w:noProof/>
            <w:webHidden/>
          </w:rPr>
          <w:fldChar w:fldCharType="separate"/>
        </w:r>
        <w:r w:rsidR="00F661A7">
          <w:rPr>
            <w:noProof/>
            <w:webHidden/>
          </w:rPr>
          <w:t>100</w:t>
        </w:r>
        <w:r>
          <w:rPr>
            <w:noProof/>
            <w:webHidden/>
          </w:rPr>
          <w:fldChar w:fldCharType="end"/>
        </w:r>
      </w:hyperlink>
    </w:p>
    <w:p w14:paraId="1E96C931" w14:textId="683830B6" w:rsidR="00D0061C" w:rsidRDefault="00D0061C">
      <w:pPr>
        <w:pStyle w:val="31"/>
        <w:rPr>
          <w:rFonts w:asciiTheme="minorHAnsi" w:eastAsiaTheme="minorEastAsia" w:hAnsiTheme="minorHAnsi" w:cstheme="minorBidi"/>
          <w:kern w:val="2"/>
          <w14:ligatures w14:val="standardContextual"/>
        </w:rPr>
      </w:pPr>
      <w:hyperlink w:anchor="_Toc207863921" w:history="1">
        <w:r w:rsidRPr="00D87FAF">
          <w:rPr>
            <w:rStyle w:val="a3"/>
          </w:rPr>
          <w:t>Крупнейший пенсионный фонд Дании ATP увеличил свою долю в Novo Nordisk практически в два раза в этом году, рассчитывая на успехи датского производителя лекарств в конкурентной борьбе.</w:t>
        </w:r>
        <w:r>
          <w:rPr>
            <w:webHidden/>
          </w:rPr>
          <w:tab/>
        </w:r>
        <w:r>
          <w:rPr>
            <w:webHidden/>
          </w:rPr>
          <w:fldChar w:fldCharType="begin"/>
        </w:r>
        <w:r>
          <w:rPr>
            <w:webHidden/>
          </w:rPr>
          <w:instrText xml:space="preserve"> PAGEREF _Toc207863921 \h </w:instrText>
        </w:r>
        <w:r>
          <w:rPr>
            <w:webHidden/>
          </w:rPr>
        </w:r>
        <w:r>
          <w:rPr>
            <w:webHidden/>
          </w:rPr>
          <w:fldChar w:fldCharType="separate"/>
        </w:r>
        <w:r w:rsidR="00F661A7">
          <w:rPr>
            <w:webHidden/>
          </w:rPr>
          <w:t>100</w:t>
        </w:r>
        <w:r>
          <w:rPr>
            <w:webHidden/>
          </w:rPr>
          <w:fldChar w:fldCharType="end"/>
        </w:r>
      </w:hyperlink>
    </w:p>
    <w:p w14:paraId="19B119DF" w14:textId="12811B67"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922" w:history="1">
        <w:r w:rsidRPr="00D87FAF">
          <w:rPr>
            <w:rStyle w:val="a3"/>
            <w:noProof/>
          </w:rPr>
          <w:t>РБК Инвестиции, 03.09.2025, Крупнейший суверенный фонд вложит более $500 млн в офис на Манхэттене</w:t>
        </w:r>
        <w:r>
          <w:rPr>
            <w:noProof/>
            <w:webHidden/>
          </w:rPr>
          <w:tab/>
        </w:r>
        <w:r>
          <w:rPr>
            <w:noProof/>
            <w:webHidden/>
          </w:rPr>
          <w:fldChar w:fldCharType="begin"/>
        </w:r>
        <w:r>
          <w:rPr>
            <w:noProof/>
            <w:webHidden/>
          </w:rPr>
          <w:instrText xml:space="preserve"> PAGEREF _Toc207863922 \h </w:instrText>
        </w:r>
        <w:r>
          <w:rPr>
            <w:noProof/>
            <w:webHidden/>
          </w:rPr>
        </w:r>
        <w:r>
          <w:rPr>
            <w:noProof/>
            <w:webHidden/>
          </w:rPr>
          <w:fldChar w:fldCharType="separate"/>
        </w:r>
        <w:r w:rsidR="00F661A7">
          <w:rPr>
            <w:noProof/>
            <w:webHidden/>
          </w:rPr>
          <w:t>100</w:t>
        </w:r>
        <w:r>
          <w:rPr>
            <w:noProof/>
            <w:webHidden/>
          </w:rPr>
          <w:fldChar w:fldCharType="end"/>
        </w:r>
      </w:hyperlink>
    </w:p>
    <w:p w14:paraId="3A3A34E9" w14:textId="2233282A" w:rsidR="00D0061C" w:rsidRDefault="00D0061C">
      <w:pPr>
        <w:pStyle w:val="31"/>
        <w:rPr>
          <w:rFonts w:asciiTheme="minorHAnsi" w:eastAsiaTheme="minorEastAsia" w:hAnsiTheme="minorHAnsi" w:cstheme="minorBidi"/>
          <w:kern w:val="2"/>
          <w14:ligatures w14:val="standardContextual"/>
        </w:rPr>
      </w:pPr>
      <w:hyperlink w:anchor="_Toc207863923" w:history="1">
        <w:r w:rsidRPr="00D87FAF">
          <w:rPr>
            <w:rStyle w:val="a3"/>
          </w:rPr>
          <w:t>Государственный пенсионный фонд Норвегии, которому принадлежат около 1,5% всех акций в мире, планирует вложить более $500 млн в офисное здание на Манхэттене. Ожидается, что сделка завершится в третьем квартале 2025 года</w:t>
        </w:r>
        <w:r>
          <w:rPr>
            <w:webHidden/>
          </w:rPr>
          <w:tab/>
        </w:r>
        <w:r>
          <w:rPr>
            <w:webHidden/>
          </w:rPr>
          <w:fldChar w:fldCharType="begin"/>
        </w:r>
        <w:r>
          <w:rPr>
            <w:webHidden/>
          </w:rPr>
          <w:instrText xml:space="preserve"> PAGEREF _Toc207863923 \h </w:instrText>
        </w:r>
        <w:r>
          <w:rPr>
            <w:webHidden/>
          </w:rPr>
        </w:r>
        <w:r>
          <w:rPr>
            <w:webHidden/>
          </w:rPr>
          <w:fldChar w:fldCharType="separate"/>
        </w:r>
        <w:r w:rsidR="00F661A7">
          <w:rPr>
            <w:webHidden/>
          </w:rPr>
          <w:t>100</w:t>
        </w:r>
        <w:r>
          <w:rPr>
            <w:webHidden/>
          </w:rPr>
          <w:fldChar w:fldCharType="end"/>
        </w:r>
      </w:hyperlink>
    </w:p>
    <w:p w14:paraId="660CB19F" w14:textId="3986EB32"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924" w:history="1">
        <w:r w:rsidRPr="00D87FAF">
          <w:rPr>
            <w:rStyle w:val="a3"/>
            <w:noProof/>
          </w:rPr>
          <w:t>Евразия.Эксперт, 03.09.2025, В Латвии хотят отобрать часть пенсионных выплат у россиян</w:t>
        </w:r>
        <w:r>
          <w:rPr>
            <w:noProof/>
            <w:webHidden/>
          </w:rPr>
          <w:tab/>
        </w:r>
        <w:r>
          <w:rPr>
            <w:noProof/>
            <w:webHidden/>
          </w:rPr>
          <w:fldChar w:fldCharType="begin"/>
        </w:r>
        <w:r>
          <w:rPr>
            <w:noProof/>
            <w:webHidden/>
          </w:rPr>
          <w:instrText xml:space="preserve"> PAGEREF _Toc207863924 \h </w:instrText>
        </w:r>
        <w:r>
          <w:rPr>
            <w:noProof/>
            <w:webHidden/>
          </w:rPr>
        </w:r>
        <w:r>
          <w:rPr>
            <w:noProof/>
            <w:webHidden/>
          </w:rPr>
          <w:fldChar w:fldCharType="separate"/>
        </w:r>
        <w:r w:rsidR="00F661A7">
          <w:rPr>
            <w:noProof/>
            <w:webHidden/>
          </w:rPr>
          <w:t>101</w:t>
        </w:r>
        <w:r>
          <w:rPr>
            <w:noProof/>
            <w:webHidden/>
          </w:rPr>
          <w:fldChar w:fldCharType="end"/>
        </w:r>
      </w:hyperlink>
    </w:p>
    <w:p w14:paraId="10071EF2" w14:textId="0E289E7E" w:rsidR="00D0061C" w:rsidRDefault="00D0061C">
      <w:pPr>
        <w:pStyle w:val="31"/>
        <w:rPr>
          <w:rFonts w:asciiTheme="minorHAnsi" w:eastAsiaTheme="minorEastAsia" w:hAnsiTheme="minorHAnsi" w:cstheme="minorBidi"/>
          <w:kern w:val="2"/>
          <w14:ligatures w14:val="standardContextual"/>
        </w:rPr>
      </w:pPr>
      <w:hyperlink w:anchor="_Toc207863925" w:history="1">
        <w:r w:rsidRPr="00D87FAF">
          <w:rPr>
            <w:rStyle w:val="a3"/>
          </w:rPr>
          <w:t>В латвийской политической партии «Восходящее солнце для Латвии» предложили отобрать помощь у россиян, которую они ранее получили от самоуправлений. С таким предложением выступил основатель новой партии «Восходящее солнце для Латвии» Райвис Зелтитс 2 сентября. Стало известно, как развивается ситуация с пенсиями для россиян, проживающих в Латвии.</w:t>
        </w:r>
        <w:r>
          <w:rPr>
            <w:webHidden/>
          </w:rPr>
          <w:tab/>
        </w:r>
        <w:r>
          <w:rPr>
            <w:webHidden/>
          </w:rPr>
          <w:fldChar w:fldCharType="begin"/>
        </w:r>
        <w:r>
          <w:rPr>
            <w:webHidden/>
          </w:rPr>
          <w:instrText xml:space="preserve"> PAGEREF _Toc207863925 \h </w:instrText>
        </w:r>
        <w:r>
          <w:rPr>
            <w:webHidden/>
          </w:rPr>
        </w:r>
        <w:r>
          <w:rPr>
            <w:webHidden/>
          </w:rPr>
          <w:fldChar w:fldCharType="separate"/>
        </w:r>
        <w:r w:rsidR="00F661A7">
          <w:rPr>
            <w:webHidden/>
          </w:rPr>
          <w:t>101</w:t>
        </w:r>
        <w:r>
          <w:rPr>
            <w:webHidden/>
          </w:rPr>
          <w:fldChar w:fldCharType="end"/>
        </w:r>
      </w:hyperlink>
    </w:p>
    <w:p w14:paraId="7C3AD8E4" w14:textId="22B0527E" w:rsidR="00D0061C" w:rsidRDefault="00D0061C">
      <w:pPr>
        <w:pStyle w:val="21"/>
        <w:tabs>
          <w:tab w:val="right" w:leader="dot" w:pos="9061"/>
        </w:tabs>
        <w:rPr>
          <w:rFonts w:asciiTheme="minorHAnsi" w:eastAsiaTheme="minorEastAsia" w:hAnsiTheme="minorHAnsi" w:cstheme="minorBidi"/>
          <w:noProof/>
          <w:kern w:val="2"/>
          <w14:ligatures w14:val="standardContextual"/>
        </w:rPr>
      </w:pPr>
      <w:hyperlink w:anchor="_Toc207863926" w:history="1">
        <w:r w:rsidRPr="00D87FAF">
          <w:rPr>
            <w:rStyle w:val="a3"/>
            <w:noProof/>
          </w:rPr>
          <w:t>Аргументы.ру, 03.09.2025, Плюсы и минусы старения населения в мире</w:t>
        </w:r>
        <w:r>
          <w:rPr>
            <w:noProof/>
            <w:webHidden/>
          </w:rPr>
          <w:tab/>
        </w:r>
        <w:r>
          <w:rPr>
            <w:noProof/>
            <w:webHidden/>
          </w:rPr>
          <w:fldChar w:fldCharType="begin"/>
        </w:r>
        <w:r>
          <w:rPr>
            <w:noProof/>
            <w:webHidden/>
          </w:rPr>
          <w:instrText xml:space="preserve"> PAGEREF _Toc207863926 \h </w:instrText>
        </w:r>
        <w:r>
          <w:rPr>
            <w:noProof/>
            <w:webHidden/>
          </w:rPr>
        </w:r>
        <w:r>
          <w:rPr>
            <w:noProof/>
            <w:webHidden/>
          </w:rPr>
          <w:fldChar w:fldCharType="separate"/>
        </w:r>
        <w:r w:rsidR="00F661A7">
          <w:rPr>
            <w:noProof/>
            <w:webHidden/>
          </w:rPr>
          <w:t>102</w:t>
        </w:r>
        <w:r>
          <w:rPr>
            <w:noProof/>
            <w:webHidden/>
          </w:rPr>
          <w:fldChar w:fldCharType="end"/>
        </w:r>
      </w:hyperlink>
    </w:p>
    <w:p w14:paraId="789F9EC2" w14:textId="3F654C5E" w:rsidR="00D0061C" w:rsidRDefault="00D0061C">
      <w:pPr>
        <w:pStyle w:val="31"/>
        <w:rPr>
          <w:rFonts w:asciiTheme="minorHAnsi" w:eastAsiaTheme="minorEastAsia" w:hAnsiTheme="minorHAnsi" w:cstheme="minorBidi"/>
          <w:kern w:val="2"/>
          <w14:ligatures w14:val="standardContextual"/>
        </w:rPr>
      </w:pPr>
      <w:hyperlink w:anchor="_Toc207863927" w:history="1">
        <w:r w:rsidRPr="00D87FAF">
          <w:rPr>
            <w:rStyle w:val="a3"/>
          </w:rPr>
          <w:t>Мир переживает масштабный демографический перелом: почти повсюду, кроме Африки и Южной Азии, стремительно растёт доля пожилого населения. Снижение рождаемости вместе с увеличением продолжительности жизни ускорили процесс старения, и уже сейчас он выглядит необратимым. Если в середине XX века лишь около 5% людей доживали до 65 лет, то к 2021 году этот показатель почти удвоился, а к середине XXI века, по прогнозам ООН, утроится.</w:t>
        </w:r>
        <w:r>
          <w:rPr>
            <w:webHidden/>
          </w:rPr>
          <w:tab/>
        </w:r>
        <w:r>
          <w:rPr>
            <w:webHidden/>
          </w:rPr>
          <w:fldChar w:fldCharType="begin"/>
        </w:r>
        <w:r>
          <w:rPr>
            <w:webHidden/>
          </w:rPr>
          <w:instrText xml:space="preserve"> PAGEREF _Toc207863927 \h </w:instrText>
        </w:r>
        <w:r>
          <w:rPr>
            <w:webHidden/>
          </w:rPr>
        </w:r>
        <w:r>
          <w:rPr>
            <w:webHidden/>
          </w:rPr>
          <w:fldChar w:fldCharType="separate"/>
        </w:r>
        <w:r w:rsidR="00F661A7">
          <w:rPr>
            <w:webHidden/>
          </w:rPr>
          <w:t>102</w:t>
        </w:r>
        <w:r>
          <w:rPr>
            <w:webHidden/>
          </w:rPr>
          <w:fldChar w:fldCharType="end"/>
        </w:r>
      </w:hyperlink>
    </w:p>
    <w:p w14:paraId="5275810B" w14:textId="1E9A631A" w:rsidR="00A0290C" w:rsidRPr="00D24912" w:rsidRDefault="00F67F93" w:rsidP="00310633">
      <w:pPr>
        <w:rPr>
          <w:b/>
          <w:caps/>
          <w:sz w:val="32"/>
        </w:rPr>
      </w:pPr>
      <w:r w:rsidRPr="00D24912">
        <w:rPr>
          <w:caps/>
          <w:sz w:val="28"/>
        </w:rPr>
        <w:fldChar w:fldCharType="end"/>
      </w:r>
    </w:p>
    <w:p w14:paraId="00E4757E" w14:textId="77777777" w:rsidR="00D1642B" w:rsidRPr="00D24912" w:rsidRDefault="00D1642B" w:rsidP="00D1642B">
      <w:pPr>
        <w:pStyle w:val="251"/>
      </w:pPr>
      <w:bookmarkStart w:id="16" w:name="_Toc396864664"/>
      <w:bookmarkStart w:id="17" w:name="_Toc99318652"/>
      <w:bookmarkStart w:id="18" w:name="_Toc246216291"/>
      <w:bookmarkStart w:id="19" w:name="_Toc246297418"/>
      <w:bookmarkStart w:id="20" w:name="_Toc207863799"/>
      <w:bookmarkEnd w:id="8"/>
      <w:bookmarkEnd w:id="9"/>
      <w:bookmarkEnd w:id="10"/>
      <w:bookmarkEnd w:id="11"/>
      <w:bookmarkEnd w:id="12"/>
      <w:bookmarkEnd w:id="13"/>
      <w:bookmarkEnd w:id="14"/>
      <w:bookmarkEnd w:id="15"/>
      <w:r w:rsidRPr="00D24912">
        <w:lastRenderedPageBreak/>
        <w:t>НОВОСТИ ПЕНСИОННОЙ ОТРАСЛИ</w:t>
      </w:r>
      <w:bookmarkEnd w:id="16"/>
      <w:bookmarkEnd w:id="17"/>
      <w:bookmarkEnd w:id="20"/>
    </w:p>
    <w:p w14:paraId="577C04DD" w14:textId="77777777" w:rsidR="00111D7C" w:rsidRPr="00D24912"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7863800"/>
      <w:bookmarkEnd w:id="18"/>
      <w:bookmarkEnd w:id="19"/>
      <w:r w:rsidRPr="00D24912">
        <w:t>Новости отрасли НПФ</w:t>
      </w:r>
      <w:bookmarkEnd w:id="21"/>
      <w:bookmarkEnd w:id="22"/>
      <w:bookmarkEnd w:id="23"/>
      <w:bookmarkEnd w:id="27"/>
    </w:p>
    <w:p w14:paraId="4BD384ED" w14:textId="77777777" w:rsidR="00145C2A" w:rsidRPr="00D24912" w:rsidRDefault="00145C2A" w:rsidP="00145C2A">
      <w:pPr>
        <w:pStyle w:val="2"/>
      </w:pPr>
      <w:bookmarkStart w:id="28" w:name="a1"/>
      <w:bookmarkStart w:id="29" w:name="_Toc207863801"/>
      <w:bookmarkStart w:id="30" w:name="_Hlk207863928"/>
      <w:bookmarkEnd w:id="28"/>
      <w:r w:rsidRPr="00D24912">
        <w:t>ТАСС, 03.09.2025, В НПФ Эволюция изменились страховые правила</w:t>
      </w:r>
      <w:bookmarkEnd w:id="29"/>
    </w:p>
    <w:p w14:paraId="0C9F59F5" w14:textId="77777777" w:rsidR="00145C2A" w:rsidRPr="00D24912" w:rsidRDefault="00145C2A" w:rsidP="00D06A6E">
      <w:pPr>
        <w:pStyle w:val="3"/>
      </w:pPr>
      <w:bookmarkStart w:id="31" w:name="_Toc207863802"/>
      <w:r w:rsidRPr="00D24912">
        <w:t>АО «НПФ Эволюция информирует о том, что Банк России 26 августа 2025 года зарегистрировал изменения в страховые правила в виде новой редакции, утвержденные Советом директоров фонда (протокол № 11 от 01.08.2025 г.) Акционерного общества «Негосударственный пенсионный фонд Эволюция (лицензия Банка России № 436 от 08.10.2014).</w:t>
      </w:r>
      <w:bookmarkEnd w:id="31"/>
    </w:p>
    <w:p w14:paraId="584AC805" w14:textId="77777777" w:rsidR="00145C2A" w:rsidRPr="00D24912" w:rsidRDefault="00145C2A" w:rsidP="00145C2A">
      <w:r w:rsidRPr="00D24912">
        <w:t>С новыми правилами можно ознакомиться на сайте, в разделе «Раскрытие информации».</w:t>
      </w:r>
    </w:p>
    <w:p w14:paraId="47E8549D" w14:textId="77777777" w:rsidR="00145C2A" w:rsidRPr="00D24912" w:rsidRDefault="00145C2A" w:rsidP="00145C2A">
      <w:r w:rsidRPr="00D24912">
        <w:t>АО «НПФ Эволюция предоставляет услуги по обязательному пенсионному страхованию, формированию долгосрочных сбережений, а также реализует корпоративные и индивидуальные программы в рамках негосударственного пенсионного обеспечения. Фонду присвоен кредитный рейтинг финансовой надежности на уровне ruAAА от «Эксперт РА, подтверждена высокая степень надежности и качества услуг на уровне ААА ru.pf от «Национального рейтингового агентства.</w:t>
      </w:r>
    </w:p>
    <w:p w14:paraId="3702DAFC" w14:textId="77777777" w:rsidR="00145C2A" w:rsidRPr="00D24912" w:rsidRDefault="00145C2A" w:rsidP="00145C2A">
      <w:r w:rsidRPr="00D24912">
        <w:t>Фонд является участником системы гарантирования прав застрахованных лиц и участников негосударственных пенсионных фондов. Входит в Национальную ассоциацию негосударственных пенсионных фондов (НАПФ).</w:t>
      </w:r>
    </w:p>
    <w:p w14:paraId="0397C81F" w14:textId="77777777" w:rsidR="00145C2A" w:rsidRPr="00D24912" w:rsidRDefault="00145C2A" w:rsidP="00145C2A">
      <w:r w:rsidRPr="00D24912">
        <w:t>Получить консультации и подробную информацию о фонде можно по телефону 8-800-700-65-54, ознакомиться с уставом, пенсионными, страховыми, правилами формирования долгосрочных сбережений, а также с иными документами, раскрытие которых предусмотрено Федеральным законом от 07.05.1998 №75-ФЗ «О негосударственных пенсионных фондах и нормативными правовыми актами Банка России можно на сайте.</w:t>
      </w:r>
    </w:p>
    <w:p w14:paraId="70E5072E" w14:textId="77777777" w:rsidR="00145C2A" w:rsidRPr="00D24912" w:rsidRDefault="00145C2A" w:rsidP="00145C2A">
      <w:r w:rsidRPr="00D24912">
        <w:t>Акционерное общество «Негосударственный пенсионный фонд Эволюция (АО «НПФ Эволюция, Фонд). Лицензия № 436 от 08.10.2014 выдана Банком России.</w:t>
      </w:r>
    </w:p>
    <w:p w14:paraId="1D515936" w14:textId="77777777" w:rsidR="00145C2A" w:rsidRPr="00D24912" w:rsidRDefault="00145C2A" w:rsidP="00145C2A">
      <w:r w:rsidRPr="00D24912">
        <w:t>Необходимо внимательно ознакомиться с уставом, пенсионными правилами, правилами формирования долгосрочных сбережений, страховыми правилами, ключевым информационным документом перед заключением пенсионного договора, договора долгосрочных сбережений, договора об обязательном пенсионном страховании (переводом пенсионных накоплений в Фонд). Получить подробную информацию о Фонде, ознакомиться с уставом, пенсионными правилами, правилами формирования долгосрочных сбережений, страховыми правилами, а также с иными документами, предусмотренными законодательством Российской Федерации и нормативными актами Банка России, можно по адресу: 127051, г. Москва, вн. тер. г. муниципальный округ Мещанский, Цветной бульвар, д. 2, а также в офисах Фонда.</w:t>
      </w:r>
    </w:p>
    <w:p w14:paraId="54D83CDD" w14:textId="77777777" w:rsidR="00111D7C" w:rsidRPr="00D24912" w:rsidRDefault="00145C2A" w:rsidP="00145C2A">
      <w:hyperlink r:id="rId8" w:history="1">
        <w:r w:rsidRPr="00D24912">
          <w:rPr>
            <w:rStyle w:val="a3"/>
          </w:rPr>
          <w:t>https://tass.ru/novosti-partnerov/24937875</w:t>
        </w:r>
      </w:hyperlink>
    </w:p>
    <w:p w14:paraId="06A3D8BC" w14:textId="77777777" w:rsidR="00066330" w:rsidRPr="00D24912" w:rsidRDefault="00066330" w:rsidP="00066330">
      <w:pPr>
        <w:pStyle w:val="2"/>
      </w:pPr>
      <w:bookmarkStart w:id="32" w:name="a2"/>
      <w:bookmarkStart w:id="33" w:name="_Toc207863803"/>
      <w:bookmarkEnd w:id="30"/>
      <w:bookmarkEnd w:id="32"/>
      <w:r w:rsidRPr="00D24912">
        <w:lastRenderedPageBreak/>
        <w:t>Ваш Пенсионный Брокер, 03.09.2025, Клиенты НПФ «БЛАГОСОСТОЯНИЕ» сделали свыше полумиллиона персональных расчетов будущей негосударственной пенсии</w:t>
      </w:r>
      <w:bookmarkEnd w:id="33"/>
    </w:p>
    <w:p w14:paraId="56BE4DBB" w14:textId="77777777" w:rsidR="00066330" w:rsidRPr="00D24912" w:rsidRDefault="00066330" w:rsidP="00D06A6E">
      <w:pPr>
        <w:pStyle w:val="3"/>
      </w:pPr>
      <w:bookmarkStart w:id="34" w:name="_Toc207863804"/>
      <w:r w:rsidRPr="00D24912">
        <w:t>Более 580 тыс. персональных расчетов размера своей будущей негосударственной пенсии сделали клиенты фонда с помощью цифрового калькулятора в онлайн-кабинете. Калькулятор пенсии внедрен год назад и завоевал популярность среди участников программ фонда по негосударственному пенсионному обеспечению.</w:t>
      </w:r>
      <w:bookmarkEnd w:id="34"/>
      <w:r w:rsidRPr="00D24912">
        <w:t xml:space="preserve"> </w:t>
      </w:r>
    </w:p>
    <w:p w14:paraId="5DB8E9EE" w14:textId="77777777" w:rsidR="00066330" w:rsidRPr="00D24912" w:rsidRDefault="00066330" w:rsidP="00066330">
      <w:r w:rsidRPr="00D24912">
        <w:t>Сервис позволяет с высокой точностью рассчитать размер своей будущей негосударственной пенсии, поскольку учитывает индивидуальные данные владельца личного кабинета: возраст, год присоединения к договору негосударственного пенсионного обеспечения, вариант пенсионной схемы, тариф взносов на пенсионный счет.</w:t>
      </w:r>
    </w:p>
    <w:p w14:paraId="19F337FD" w14:textId="77777777" w:rsidR="00066330" w:rsidRPr="00D24912" w:rsidRDefault="00066330" w:rsidP="00066330">
      <w:r w:rsidRPr="00D24912">
        <w:t>Для работников ОАО «РЖД», участвующих в корпоративной пенсионной системе компании, в расчет включаются особые условия. Так, калькулятор учитывает наличие отраслевых наград, дающих право на получение корпоративной пенсии в повышенном размере («За безупречный труд на железнодорожном транспорте» – 20, 30 и 40 лет и знаки «Почетный железнодорожник»/«Почетному железнодорожнику») и другие опции.</w:t>
      </w:r>
    </w:p>
    <w:p w14:paraId="22B7A74C" w14:textId="77777777" w:rsidR="00066330" w:rsidRPr="00D24912" w:rsidRDefault="00066330" w:rsidP="00066330">
      <w:r w:rsidRPr="00D24912">
        <w:t>Дополнительно сервис помогает смоделировать стратегию накопления негосударственной пенсии в большем размере. Пользователи могут видеть, как меняется размер будущих выплат от фонда, добавляя некоторые параметры, например, размер и периодичность дополнительных личных взносов.</w:t>
      </w:r>
    </w:p>
    <w:p w14:paraId="7A99E5E6" w14:textId="77777777" w:rsidR="00066330" w:rsidRPr="00D24912" w:rsidRDefault="00066330" w:rsidP="00066330">
      <w:r w:rsidRPr="00D24912">
        <w:t>«Калькулятор в личном кабинете помогает клиентам лучше понять, как происходит формирование их будущей корпоративной пенсии. Он достаточно прост в применении, всего несколько кликов, и человек видит на экране, какие выплаты от фонда он будет получать на заслуженном отдыхе. Фонд постоянно улучшает цифровой функционал, чтобы управление сбережениями для наших клиентов было удобным и доступным», — отметил первый заместитель генерального директора фонда Максим Элик.</w:t>
      </w:r>
    </w:p>
    <w:p w14:paraId="7D1599D8" w14:textId="77777777" w:rsidR="00066330" w:rsidRPr="00D24912" w:rsidRDefault="00066330" w:rsidP="00066330">
      <w:r w:rsidRPr="00D24912">
        <w:t>НПФ «БЛАГОСОСТОЯНИЕ»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«БЛАГОСОСТОЯНИЕ» застрахованы государственной корпорацией «Агентство по страхованию вкладов».</w:t>
      </w:r>
    </w:p>
    <w:p w14:paraId="40BBE5E2" w14:textId="77777777" w:rsidR="00066330" w:rsidRPr="00D24912" w:rsidRDefault="00066330" w:rsidP="00066330">
      <w:hyperlink r:id="rId9" w:history="1">
        <w:r w:rsidRPr="00D24912">
          <w:rPr>
            <w:rStyle w:val="a3"/>
          </w:rPr>
          <w:t>http://pbroker.ru/?p=80696</w:t>
        </w:r>
      </w:hyperlink>
      <w:r w:rsidRPr="00D24912">
        <w:t xml:space="preserve"> </w:t>
      </w:r>
    </w:p>
    <w:p w14:paraId="036EF708" w14:textId="77777777" w:rsidR="00682606" w:rsidRPr="00D24912" w:rsidRDefault="00682606" w:rsidP="00682606">
      <w:pPr>
        <w:pStyle w:val="2"/>
      </w:pPr>
      <w:bookmarkStart w:id="35" w:name="a3"/>
      <w:bookmarkStart w:id="36" w:name="_Toc207863805"/>
      <w:bookmarkEnd w:id="35"/>
      <w:r w:rsidRPr="00D24912">
        <w:lastRenderedPageBreak/>
        <w:t>Frank Media, 03.09.2025, Большинство российских инвесторов рассматривают пенсию лишь как подстраховку</w:t>
      </w:r>
      <w:bookmarkEnd w:id="36"/>
    </w:p>
    <w:p w14:paraId="53079EE9" w14:textId="77777777" w:rsidR="00682606" w:rsidRPr="00D24912" w:rsidRDefault="00682606" w:rsidP="00D06A6E">
      <w:pPr>
        <w:pStyle w:val="3"/>
      </w:pPr>
      <w:bookmarkStart w:id="37" w:name="_Toc207863806"/>
      <w:r w:rsidRPr="00D24912">
        <w:t>Абсолютное большинство респондентов (91%) не рассматривают государственную пенсию как единственный источник дохода в пожилом возрасте, они предпочитают делать собственные сбережения, пишут «Ведомости» со ссылкой на результаты опроса «Финама».</w:t>
      </w:r>
      <w:bookmarkEnd w:id="37"/>
    </w:p>
    <w:p w14:paraId="6668228A" w14:textId="77777777" w:rsidR="00682606" w:rsidRPr="00D24912" w:rsidRDefault="00682606" w:rsidP="00682606">
      <w:r w:rsidRPr="00D24912">
        <w:t>В исследовании приняли участие 1 тысяча человек с опытом инвестирования и со своим инвестиционным портфелем. У 29,9% респондентов он менее 300 тысяч рублей (инвестиционный портфель не только в «Финаме» — FM), у 23,5% — от 300 тысяч до 1 млн рублей, у 26,8% — от 1 млн до 5 млн рублей, у 8,9% — от 5 до 10 млн рублей, у 10,8% — более 10 млн рублей. Кроме того, у 32,8% опрошенных опыт инвестирования от двух до пяти лет, у 33,3% — более пяти лет.</w:t>
      </w:r>
    </w:p>
    <w:p w14:paraId="4401F66D" w14:textId="77777777" w:rsidR="00682606" w:rsidRPr="00D24912" w:rsidRDefault="00682606" w:rsidP="00682606">
      <w:r w:rsidRPr="00D24912">
        <w:t>Только 9,82% из опрошенных, задумывавшихся о пенсии, полагаются на госпенсию, 68,5% думают о ней как о подстраховке, следует из данных опроса.</w:t>
      </w:r>
    </w:p>
    <w:p w14:paraId="1A579BD3" w14:textId="77777777" w:rsidR="00682606" w:rsidRPr="00D24912" w:rsidRDefault="00682606" w:rsidP="00682606">
      <w:r w:rsidRPr="00D24912">
        <w:t>Значительная часть респондентов — 60,2% — активно инвестируют для обеспечения финансовой независимости в будущем, 21,7% — думают об этом, но пока не начали это делать. Причем большинство из этой выборки откладывают на пенсию от 5 до 10 тысяч рублей, на втором месте идут те, кому комфортно отдавать на эти цели более 30 тысяч рублей, далее — от 15 до 30 тысяч рублей, а за ними расположились те, кому комфортно откладывать менее 5 тысяч рублей.</w:t>
      </w:r>
    </w:p>
    <w:p w14:paraId="2E01BA88" w14:textId="77777777" w:rsidR="00682606" w:rsidRPr="00D24912" w:rsidRDefault="00682606" w:rsidP="00682606">
      <w:r w:rsidRPr="00D24912">
        <w:t>Самым популярным инструментом для опрошенных инвесторов выступают корпоративные и государственные облигации, их выбрало 63,7% респондентов. Кроме того, более половины опрошенных (56,5%) предпочитают индивидуальные инвестиционные счета и банковские вклады с накопительными счетами (51%). В пользу программы долгосрочных сбережений (ПДС) свой выбор сделали только 10% опрошенных.</w:t>
      </w:r>
    </w:p>
    <w:p w14:paraId="135DB4D2" w14:textId="77777777" w:rsidR="00682606" w:rsidRPr="00D24912" w:rsidRDefault="00682606" w:rsidP="00682606">
      <w:r w:rsidRPr="00D24912">
        <w:t>Среди факторов, которые сдерживают инвесторов от накоплений, лидируют недостаток свободных средств и неуверенность в долгосрочной экономической стабильность — 44,9% и 35,6% соответственно. На вопрос о том, что бы могло стимулировать их интерес к инвестированию, 56,7% опрошенных обратили внимание на необходимость гарантий сохранности средств, 39,4% — на образовательные материалы, 26,7% — на наличие готовых инвестстратегий.</w:t>
      </w:r>
    </w:p>
    <w:p w14:paraId="0CEEA5B9" w14:textId="77777777" w:rsidR="00682606" w:rsidRPr="00D24912" w:rsidRDefault="00682606" w:rsidP="00682606">
      <w:r w:rsidRPr="00D24912">
        <w:t>Замруководителя управления инвестиционного консультирования фингруппы Иван Дубинин также признал, что клиенты редко приходят к ним с запросом накопить на пенсию, чаще они обращаются с целью заработка и обгона инфляции. Однако во время разговора сотрудники «Финама» стараются перевести запрос клиента в плоскость полноценного финансового планирования вне зависимости от того, будут ли это пенсионные накопления или какие-либо иные цели, отметил Дубинин.</w:t>
      </w:r>
    </w:p>
    <w:p w14:paraId="3A585DFC" w14:textId="77777777" w:rsidR="00145C2A" w:rsidRPr="00D24912" w:rsidRDefault="00682606" w:rsidP="00682606">
      <w:hyperlink r:id="rId10" w:history="1">
        <w:r w:rsidRPr="00D24912">
          <w:rPr>
            <w:rStyle w:val="a3"/>
          </w:rPr>
          <w:t>https://frankmedia.ru/217229</w:t>
        </w:r>
      </w:hyperlink>
    </w:p>
    <w:p w14:paraId="6B1A53BA" w14:textId="77777777" w:rsidR="00682606" w:rsidRPr="00D24912" w:rsidRDefault="00682606" w:rsidP="00682606"/>
    <w:p w14:paraId="6C0AF5D6" w14:textId="77777777" w:rsidR="00111D7C"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207863807"/>
      <w:r w:rsidRPr="00D24912">
        <w:lastRenderedPageBreak/>
        <w:t>Программа долгосрочных сбережений</w:t>
      </w:r>
      <w:bookmarkEnd w:id="38"/>
      <w:bookmarkEnd w:id="43"/>
    </w:p>
    <w:p w14:paraId="7B8608E7" w14:textId="77777777" w:rsidR="003B4EA7" w:rsidRDefault="003B4EA7" w:rsidP="003B4EA7">
      <w:pPr>
        <w:pStyle w:val="2"/>
      </w:pPr>
      <w:bookmarkStart w:id="44" w:name="_Коммерсантъ,_04.09.2025,_Добавка"/>
      <w:bookmarkStart w:id="45" w:name="_Toc207863808"/>
      <w:bookmarkStart w:id="46" w:name="_Hlk207863929"/>
      <w:bookmarkEnd w:id="44"/>
      <w:r>
        <w:t>Коммерсантъ, 04.09.2025</w:t>
      </w:r>
      <w:r w:rsidRPr="009B17D8">
        <w:t xml:space="preserve">, </w:t>
      </w:r>
      <w:r>
        <w:t>Добавка к пенсии</w:t>
      </w:r>
      <w:bookmarkEnd w:id="45"/>
    </w:p>
    <w:p w14:paraId="601070FD" w14:textId="77777777" w:rsidR="003B4EA7" w:rsidRDefault="003B4EA7" w:rsidP="003B4EA7">
      <w:pPr>
        <w:pStyle w:val="3"/>
      </w:pPr>
      <w:bookmarkStart w:id="47" w:name="_Toc207863809"/>
      <w:r>
        <w:t>Доля клиентов НПФ, которые получили от государства максимальные 36 тыс. руб. в рамках софинансирования программы долгосрочных сбережений (ПДС), за 2024 год достигла 40% от общего количества участников. Уже по итогам 2025 года она может заметно вырасти, в том числе на фоне активного участия в программе «молодых» фондов. Впрочем, объемы софинансирования зависят не только от взносов, но и от доходов клиентов, что следует учитывать при вступлении в ПДС.</w:t>
      </w:r>
      <w:bookmarkEnd w:id="47"/>
    </w:p>
    <w:p w14:paraId="71CB897A" w14:textId="77777777" w:rsidR="003B4EA7" w:rsidRDefault="003B4EA7" w:rsidP="003B4EA7">
      <w:r>
        <w:t>Согласно оперативному опросу НПФ, максимальное софинансирование от государства за 2024 год (в размере 36 тыс. руб.) в среднем получили около 40% вкладчиков. При этом наибольшая доля клиентов с максимальным софинансированием в «Газфонд Пенсионные накопления» и «ВТБ Пенсионный фонд», где этот показатель составил 62%: в «Газфонд Пенсионные накопления» такое софинансирование получили 75,5 тыс. человек, а в «ВТБ Пенсионный фонд» — 372 тыс. человек. «Текущий процент граждан, получивших максимальный размер выплат, является вполне ожидаемым, учитывая, что многие только начинают свое участие в программе»,— заявила заместитель гендиректора «Газфонд Пенсионные накопления» Ирина Баранова.</w:t>
      </w:r>
    </w:p>
    <w:p w14:paraId="2865F8EB" w14:textId="77777777" w:rsidR="003B4EA7" w:rsidRDefault="003B4EA7" w:rsidP="003B4EA7">
      <w:r>
        <w:t>При этом у крупнейшего фонда по объему привлеченных средств по ПДС — НПФ Сбербанка — максимальный объем софинансирования получили 670 тыс. человек (37%). В других фондах показатель ниже. Однако это объясняется тем, что программа была запущенна в фонде только в конце ноября прошлого года и функционировала менее двух месяцев, тогда как средства по софинансированию в 2025 году государство начисляет только соразмерно тем средствам, которые были переведены до конца 2024 года, пояснили в «Альфа НПФ».</w:t>
      </w:r>
    </w:p>
    <w:p w14:paraId="6B0B22EA" w14:textId="77777777" w:rsidR="003B4EA7" w:rsidRDefault="003B4EA7" w:rsidP="003B4EA7">
      <w:r>
        <w:t>Минфин перечислил средства операторам программы 29 августа в размере около 52 млрд. При этом в НПФ Сбербанка, где всего заключено более 3,5 млн договоров по ПДС, средства софинансирования получили 1,8 млн клиентов на сумму более 32 млрд руб. В «ВТБ Пенсионный фонд» (около 1 млн человек), софинансирование получили более 600 тыс. клиентов на сумму 15,5 млрд руб., уточнил гендиректор фонда Андрей Осипов. По данным Минфина, всего получателями софинансирования в 2025 году стали около 2,6 млн человек. По данным ЦБ, к середине года общее число участников программы превысило 5,4 млн человек, а общий объем средств — 414 млрд руб. (см. “Ъ” от 1 августа).</w:t>
      </w:r>
    </w:p>
    <w:p w14:paraId="25475928" w14:textId="77777777" w:rsidR="003B4EA7" w:rsidRDefault="003B4EA7" w:rsidP="003B4EA7">
      <w:r>
        <w:t>Накопления в ПДС формируются за счет добровольных взносов физлиц и ранее сформированных ими пенсионных накоплений в рамках 15-летнего договора с НПФ. Для участников предусмотрено государственное софинансирование на сумму до 36 тыс. руб. в год в течение десяти лет, при налоговом вычете со взносов на сумму до 400 тыс. руб. в год. Всего в России действуют 35 операторов ПДС, при этом более 80% договоров по программе сосредоточены вокруг НПФ госбанков — Сбербанка и ВТБ.</w:t>
      </w:r>
    </w:p>
    <w:p w14:paraId="3D34079B" w14:textId="77777777" w:rsidR="003B4EA7" w:rsidRDefault="003B4EA7" w:rsidP="003B4EA7">
      <w:r>
        <w:t xml:space="preserve">Участники рынка обращают внимание, что при перечислении софинансирования учитывается не только объем взносов, но и доходы клиента — при среднемесячном доходе в 80 тыс. руб. полагается господдержка из расчета 1:1, при доходе 80–150 тыс. </w:t>
      </w:r>
      <w:r>
        <w:lastRenderedPageBreak/>
        <w:t>руб.— 1:2, при доходе выше 150 тыс. руб.— 1:4. При этом учитывается не только заработная плата вкладчика, но и другие источники дохода, включая премии, доходы от инвестиций, сдачу в аренду жилья и так далее. Незнание таких нюансов во многом стало причиной снижения доли клиентов с максимальным софинансированием, отмечают участники рынка. Кроме того, ряд фондов, особенно образованных в прошлом году, резко нарастили привлечение клиентов. В частности, по итогам июля «НПФ Альфа» количество участников ПДС превысило 85 тыс. человек, в НПФ «Т-Пенсия» — 200 тыс. человек.</w:t>
      </w:r>
    </w:p>
    <w:p w14:paraId="1014A85E" w14:textId="77777777" w:rsidR="003B4EA7" w:rsidRDefault="003B4EA7" w:rsidP="003B4EA7">
      <w:r>
        <w:t>Эксперты считают, что такие результаты выглядят неплохо. «Люди попробовали, получили деньги. Теперь у фондов появилась возможность привлекать клиентов вкладывать больше ради увеличения софинансирования, а клиенты получили аргументы повышать взносы»,— считает гендиректор «Эксперт бизнес-решений» Павел Митрофанов.</w:t>
      </w:r>
    </w:p>
    <w:p w14:paraId="038BD693" w14:textId="77777777" w:rsidR="003B4EA7" w:rsidRPr="003B4EA7" w:rsidRDefault="003B4EA7" w:rsidP="003B4EA7">
      <w:r>
        <w:t>Андрей Ковалёв</w:t>
      </w:r>
    </w:p>
    <w:p w14:paraId="26B37043" w14:textId="77777777" w:rsidR="00796032" w:rsidRPr="00D24912" w:rsidRDefault="00796032" w:rsidP="00796032">
      <w:pPr>
        <w:pStyle w:val="2"/>
      </w:pPr>
      <w:bookmarkStart w:id="48" w:name="a4"/>
      <w:bookmarkStart w:id="49" w:name="_Toc207863810"/>
      <w:bookmarkStart w:id="50" w:name="_Hlk207863951"/>
      <w:bookmarkEnd w:id="46"/>
      <w:bookmarkEnd w:id="48"/>
      <w:r w:rsidRPr="00D24912">
        <w:t>РИА Новости, 03.09.2025, Объем вложений в программе долгосрочных сбережений составляет уже 450 млрд руб - Минфин РФ</w:t>
      </w:r>
      <w:bookmarkEnd w:id="49"/>
    </w:p>
    <w:p w14:paraId="4CE69048" w14:textId="77777777" w:rsidR="00796032" w:rsidRPr="00D24912" w:rsidRDefault="00796032" w:rsidP="00D06A6E">
      <w:pPr>
        <w:pStyle w:val="3"/>
      </w:pPr>
      <w:bookmarkStart w:id="51" w:name="_Toc207863811"/>
      <w:r w:rsidRPr="00D24912">
        <w:t>Российские граждане заключили более 6 миллионов договоров в рамках программы долгосрочных сбережений (ПДС), объем вложений составляет уже 450 миллиардов рублей, рассказал журналистам директор департамента финансовой политики Минфина России Алексей Яковлев.</w:t>
      </w:r>
      <w:bookmarkEnd w:id="51"/>
    </w:p>
    <w:p w14:paraId="443A011C" w14:textId="77777777" w:rsidR="00796032" w:rsidRPr="00D24912" w:rsidRDefault="00796032" w:rsidP="00796032">
      <w:r w:rsidRPr="00D24912">
        <w:t>"На сегодня уже больше 6 миллионов договоров (ПДС - ред.). В деньгах - это 450 миллиардов рублей. Это на текущий момент", - сказал он в кулуарах Восточного экономического форума (ВЭФ).</w:t>
      </w:r>
    </w:p>
    <w:p w14:paraId="004958AE" w14:textId="77777777" w:rsidR="00796032" w:rsidRPr="00D24912" w:rsidRDefault="00796032" w:rsidP="00796032">
      <w:r w:rsidRPr="00D24912">
        <w:t>Программа долгосрочных сбережений в 2025 году должна привлечь 750 миллиардов рублей новых средств, ранее говорил Яковлев.</w:t>
      </w:r>
    </w:p>
    <w:p w14:paraId="18DBC5F5" w14:textId="77777777" w:rsidR="00796032" w:rsidRPr="00D24912" w:rsidRDefault="00796032" w:rsidP="00796032">
      <w:r w:rsidRPr="00D24912">
        <w:t>"Как мы знаем, второе полугодие, как правило, более активное, чем первое. Поэтому, если говорить о прогнозах, то да, мы ожидаем, что к этой цифре мы приблизимся", - сказал он, комментируя целевой ориентир по ПДС на 2025 год.</w:t>
      </w:r>
    </w:p>
    <w:p w14:paraId="42460B11" w14:textId="77777777" w:rsidR="00796032" w:rsidRPr="00D24912" w:rsidRDefault="00796032" w:rsidP="00796032">
      <w:r w:rsidRPr="00D24912">
        <w:t>Программа долгосрочных сбережений заработала в России с 1 января 2024 года. В рамках программы участники вносят добровольные взносы, получая софинансирование от государства. Максимальный объем софинансирования - 36 тысяч рублей в год. Кроме того, на сумму взносов в пределах 400 тысяч рублей в год предоставляется налоговый вычет. Минимальный срок участия в программе составляет 15 лет.</w:t>
      </w:r>
    </w:p>
    <w:p w14:paraId="142362D3" w14:textId="77777777" w:rsidR="00D94505" w:rsidRPr="00D24912" w:rsidRDefault="00D94505" w:rsidP="00D94505">
      <w:pPr>
        <w:pStyle w:val="2"/>
      </w:pPr>
      <w:bookmarkStart w:id="52" w:name="a5"/>
      <w:bookmarkStart w:id="53" w:name="_Toc207863812"/>
      <w:bookmarkStart w:id="54" w:name="_Hlk207863970"/>
      <w:bookmarkEnd w:id="50"/>
      <w:bookmarkEnd w:id="52"/>
      <w:r w:rsidRPr="00D24912">
        <w:lastRenderedPageBreak/>
        <w:t>Ваш Пенсионный Брокер, 03.09.2025, АО «НПФ ГАЗФОНД Пенсионные накопления» распределил 3,2 млрд. рублей государственного софинансирования в рамках программы ПДС</w:t>
      </w:r>
      <w:bookmarkEnd w:id="53"/>
    </w:p>
    <w:p w14:paraId="2C9307EE" w14:textId="77777777" w:rsidR="00D94505" w:rsidRPr="00D24912" w:rsidRDefault="00D94505" w:rsidP="00D06A6E">
      <w:pPr>
        <w:pStyle w:val="3"/>
      </w:pPr>
      <w:bookmarkStart w:id="55" w:name="_Toc207863813"/>
      <w:r w:rsidRPr="00D24912">
        <w:t>АО «НПФ ГАЗФОНД пенсионные накопления» отразил поступившие в фонд средства государственного софинансирования на счетах участников программы долгосрочных сбережений (ПДС). Общая сумма, которую фонд распределил по счетам клиентов, составила 3,2 миллиарда рублей.</w:t>
      </w:r>
      <w:bookmarkEnd w:id="55"/>
    </w:p>
    <w:p w14:paraId="1FA3EFAF" w14:textId="77777777" w:rsidR="00D94505" w:rsidRPr="00D24912" w:rsidRDefault="00D94505" w:rsidP="00D94505">
      <w:r w:rsidRPr="00D24912">
        <w:t>Участниками программы софинансирования стали более 122 тысяч клиентов фонда. Из них 75,5 тысяч человек получили максимально возможную выплату от государства.</w:t>
      </w:r>
    </w:p>
    <w:p w14:paraId="6F2EC538" w14:textId="77777777" w:rsidR="00D94505" w:rsidRPr="00D24912" w:rsidRDefault="00D94505" w:rsidP="00D94505">
      <w:r w:rsidRPr="00D24912">
        <w:t>«Мы завершили важный этап реализации программы ПДС - первое отражение средств государственного софинансирования нашим участникам. Это значимое событие подчеркивает надежность и привлекательность программы для населения нашей страны. Высокий интерес к ПДС и выполнение государством обязательств подтверждают ее эффективность в поддержке формирования долгосрочных накоплений», - прокомментировала Ирина Баранова, заместитель генерального директора АО «НПФ ГАЗФОНД пенсионные накопления»</w:t>
      </w:r>
      <w:r w:rsidR="00FD38CE" w:rsidRPr="00D24912">
        <w:t>.</w:t>
      </w:r>
    </w:p>
    <w:p w14:paraId="7050DB78" w14:textId="77777777" w:rsidR="00D94505" w:rsidRPr="00D24912" w:rsidRDefault="00D94505" w:rsidP="00D94505">
      <w:r w:rsidRPr="00D24912">
        <w:t>Эти средства были отражены на счетах тех, кто в течение 2024 года делал личные взносы в рамках ПДС. Размер государственной поддержки для каждого клиента рассчитывался индивидуально и зависел от двух параметров: суммы ваших взносов и коэффициента софинансирования, который определяется уровнем дохода.</w:t>
      </w:r>
    </w:p>
    <w:p w14:paraId="69007A9C" w14:textId="77777777" w:rsidR="00D94505" w:rsidRPr="00D24912" w:rsidRDefault="00D94505" w:rsidP="00D94505">
      <w:r w:rsidRPr="00D24912">
        <w:t>Примеры расчета суммы годового софинансирования:</w:t>
      </w:r>
    </w:p>
    <w:p w14:paraId="526CA1CA" w14:textId="77777777" w:rsidR="00D94505" w:rsidRPr="00D24912" w:rsidRDefault="00D94505" w:rsidP="00D94505">
      <w:r w:rsidRPr="00D24912">
        <w:t>— при коэффициенте 1:1: на взнос 4 000 государство добавляет 4 000 . При взносе от 36 000 вы получаете максимальную доплату в 36 000 .</w:t>
      </w:r>
    </w:p>
    <w:p w14:paraId="2C87AA89" w14:textId="77777777" w:rsidR="00D94505" w:rsidRPr="00D24912" w:rsidRDefault="00D94505" w:rsidP="00D94505">
      <w:r w:rsidRPr="00D24912">
        <w:t>— при коэффициенте 1:2: на взнос 4 000 государство добавляет 2 000 . Для получения максимальной доплаты в 36 000 нужно внести от 72000 .</w:t>
      </w:r>
    </w:p>
    <w:p w14:paraId="6BA60FAD" w14:textId="77777777" w:rsidR="00D94505" w:rsidRPr="00D24912" w:rsidRDefault="00D94505" w:rsidP="00D94505">
      <w:r w:rsidRPr="00D24912">
        <w:t>— при коэффициенте 1:4: на взнос 4 000 государство добавляет 1 000 . Для максимальной доплаты в 36 000 нужно внести от 144 000 .</w:t>
      </w:r>
    </w:p>
    <w:p w14:paraId="5CB44BBE" w14:textId="77777777" w:rsidR="00D94505" w:rsidRPr="00D24912" w:rsidRDefault="00D94505" w:rsidP="00D94505">
      <w:r w:rsidRPr="00D24912">
        <w:t>Пример расчета, сколько государство добавит, если вы внесете 36 000 за год:</w:t>
      </w:r>
    </w:p>
    <w:p w14:paraId="0BCAA772" w14:textId="77777777" w:rsidR="00D94505" w:rsidRPr="00D24912" w:rsidRDefault="00D94505" w:rsidP="00D94505">
      <w:r w:rsidRPr="00D24912">
        <w:t>— при зарплате до 80 тыс. : + 36 000 (итого: 72 000 )</w:t>
      </w:r>
    </w:p>
    <w:p w14:paraId="788677B5" w14:textId="77777777" w:rsidR="00D94505" w:rsidRPr="00D24912" w:rsidRDefault="00D94505" w:rsidP="00D94505">
      <w:r w:rsidRPr="00D24912">
        <w:t>— при зарплате 80-150 тыс. : + 18 000 (итого: 54 000 )</w:t>
      </w:r>
    </w:p>
    <w:p w14:paraId="59AB5CE7" w14:textId="77777777" w:rsidR="00D94505" w:rsidRPr="00D24912" w:rsidRDefault="00D94505" w:rsidP="00D94505">
      <w:r w:rsidRPr="00D24912">
        <w:t>— при зарплате от 150 тыс. : + 9 000 (итого: 45 000 )</w:t>
      </w:r>
    </w:p>
    <w:p w14:paraId="1E17F764" w14:textId="77777777" w:rsidR="00D94505" w:rsidRPr="00D24912" w:rsidRDefault="00D94505" w:rsidP="00D94505">
      <w:r w:rsidRPr="00D24912">
        <w:t>Чтобы получить софинансирование за 2025 год, достаточно вносить от 2 000 в год на свой счёт долгосрочных сбережений.</w:t>
      </w:r>
    </w:p>
    <w:p w14:paraId="187A7945" w14:textId="77777777" w:rsidR="00D94505" w:rsidRPr="00D24912" w:rsidRDefault="00D94505" w:rsidP="00D94505">
      <w:r w:rsidRPr="00D24912">
        <w:t>АО «НПФ ГАЗФОНД пенсионные накопления» входит в тройку крупнейших пенсионных фондов России. Под управлением фонда находится более 802 миллиардов рублей. Рейтинг ruAAA от «Эксперт РА» и рейтинг ААА ru.pf , присвоенный Национальным рейтинговым агентством, свидетельствуют о максимальной степени надежности и качестве предоставляемых услуг, гарантирующих сохранность сбережений миллионов россиян.</w:t>
      </w:r>
    </w:p>
    <w:p w14:paraId="2D8AF98D" w14:textId="77777777" w:rsidR="00111D7C" w:rsidRDefault="00D94505" w:rsidP="00D94505">
      <w:pPr>
        <w:rPr>
          <w:rStyle w:val="a3"/>
        </w:rPr>
      </w:pPr>
      <w:hyperlink r:id="rId11" w:history="1">
        <w:r w:rsidRPr="00D24912">
          <w:rPr>
            <w:rStyle w:val="a3"/>
          </w:rPr>
          <w:t>http://pbroker.ru/?p=80716</w:t>
        </w:r>
      </w:hyperlink>
    </w:p>
    <w:p w14:paraId="47945384" w14:textId="77777777" w:rsidR="009874BC" w:rsidRDefault="009874BC" w:rsidP="009874BC">
      <w:pPr>
        <w:pStyle w:val="2"/>
      </w:pPr>
      <w:bookmarkStart w:id="56" w:name="_Toc207863814"/>
      <w:bookmarkEnd w:id="54"/>
      <w:r>
        <w:t>Экология Севера, 03.09.2025</w:t>
      </w:r>
      <w:r w:rsidRPr="0022314D">
        <w:t xml:space="preserve">, </w:t>
      </w:r>
      <w:r>
        <w:t>До 36 тысяч в подарок от государства: Минфин запускает финансовую подушку будущего</w:t>
      </w:r>
      <w:bookmarkEnd w:id="56"/>
    </w:p>
    <w:p w14:paraId="2054B8C2" w14:textId="77777777" w:rsidR="009874BC" w:rsidRDefault="009874BC" w:rsidP="009874BC">
      <w:pPr>
        <w:pStyle w:val="3"/>
      </w:pPr>
      <w:bookmarkStart w:id="57" w:name="_Toc207863815"/>
      <w:r>
        <w:t>В России заработала новая инициатива для тех, кто хочет копить на крупные цели - от квартиры до пенсионных лет. Минфин совместно с Центробанком запустили программу долгосрочных сбережений (ПДС), которая помогает гражданам формировать накопления с поддержкой государства.</w:t>
      </w:r>
      <w:bookmarkEnd w:id="57"/>
    </w:p>
    <w:p w14:paraId="6D40C117" w14:textId="77777777" w:rsidR="009874BC" w:rsidRDefault="009874BC" w:rsidP="009874BC">
      <w:r>
        <w:t>Как работает программа</w:t>
      </w:r>
    </w:p>
    <w:p w14:paraId="683C8EA8" w14:textId="77777777" w:rsidR="009874BC" w:rsidRDefault="009874BC" w:rsidP="009874BC">
      <w:r>
        <w:t>Суть проста: человек делает добровольные взносы, а государство добавляет к ним свои средства. За год можно получить до 36 тысяч рублей господдержки. Таким образом, даже небольшие регулярные отчисления со временем превращаются в серьёзный капитал.</w:t>
      </w:r>
    </w:p>
    <w:p w14:paraId="7639B43F" w14:textId="77777777" w:rsidR="009874BC" w:rsidRDefault="009874BC" w:rsidP="009874BC">
      <w:r>
        <w:t>На что можно копить</w:t>
      </w:r>
    </w:p>
    <w:p w14:paraId="1EC4C056" w14:textId="77777777" w:rsidR="009874BC" w:rsidRDefault="009874BC" w:rsidP="009874BC">
      <w:r>
        <w:t>Организаторы программы предусмотрели несколько направлений:</w:t>
      </w:r>
    </w:p>
    <w:p w14:paraId="7D1368FF" w14:textId="77777777" w:rsidR="009874BC" w:rsidRDefault="009874BC" w:rsidP="009874BC">
      <w:r>
        <w:t>• покупка или улучшение жилья;</w:t>
      </w:r>
    </w:p>
    <w:p w14:paraId="6CB002F5" w14:textId="77777777" w:rsidR="009874BC" w:rsidRDefault="009874BC" w:rsidP="009874BC">
      <w:r>
        <w:t>• образование детей;</w:t>
      </w:r>
    </w:p>
    <w:p w14:paraId="376E68D1" w14:textId="77777777" w:rsidR="009874BC" w:rsidRDefault="009874BC" w:rsidP="009874BC">
      <w:r>
        <w:t>• пенсионные накопления;</w:t>
      </w:r>
    </w:p>
    <w:p w14:paraId="21B7DE7D" w14:textId="77777777" w:rsidR="009874BC" w:rsidRDefault="009874BC" w:rsidP="009874BC">
      <w:r>
        <w:t>• другие важные цели, требующие долгосрочного планирования.</w:t>
      </w:r>
    </w:p>
    <w:p w14:paraId="25DF1C9B" w14:textId="77777777" w:rsidR="009874BC" w:rsidRDefault="009874BC" w:rsidP="009874BC">
      <w:r>
        <w:t>Дополнительный доход</w:t>
      </w:r>
    </w:p>
    <w:p w14:paraId="7B592CD0" w14:textId="77777777" w:rsidR="009874BC" w:rsidRDefault="009874BC" w:rsidP="009874BC">
      <w:r>
        <w:t>Помимо прямых выплат от государства, участники программы могут получать инвестиционный доход или финансовые бонусы. Фактически речь идёт о том, чтобы превратить привычку "откладывать понемногу" в инструмент для создания будущего благополучия.</w:t>
      </w:r>
    </w:p>
    <w:p w14:paraId="271924D8" w14:textId="77777777" w:rsidR="009874BC" w:rsidRDefault="009874BC" w:rsidP="009874BC">
      <w:r>
        <w:t>Почему это важно</w:t>
      </w:r>
    </w:p>
    <w:p w14:paraId="0AA740EC" w14:textId="77777777" w:rsidR="009874BC" w:rsidRDefault="009874BC" w:rsidP="009874BC">
      <w:r>
        <w:t>Эксперты отмечают, что в России культура личных накоплений развита слабо. Новая программа призвана стимулировать граждан откладывать деньги системно и с конкретной целью. А государственная поддержка делает этот процесс более привлекательным и ощутимым.</w:t>
      </w:r>
    </w:p>
    <w:p w14:paraId="4D725807" w14:textId="77777777" w:rsidR="009874BC" w:rsidRPr="009874BC" w:rsidRDefault="009874BC" w:rsidP="009874BC">
      <w:hyperlink r:id="rId12" w:history="1">
        <w:r w:rsidRPr="00392654">
          <w:rPr>
            <w:rStyle w:val="a3"/>
          </w:rPr>
          <w:t>https://www.ecosever.ru/news/51978.html</w:t>
        </w:r>
      </w:hyperlink>
      <w:r w:rsidRPr="009874BC">
        <w:t xml:space="preserve"> </w:t>
      </w:r>
    </w:p>
    <w:p w14:paraId="36A7EA85" w14:textId="77777777" w:rsidR="003F3DB2" w:rsidRPr="00D24912" w:rsidRDefault="003F3DB2" w:rsidP="003F3DB2">
      <w:pPr>
        <w:pStyle w:val="2"/>
      </w:pPr>
      <w:bookmarkStart w:id="58" w:name="_Toc207863816"/>
      <w:r w:rsidRPr="00D24912">
        <w:lastRenderedPageBreak/>
        <w:t>Regions.ru, 03.09.2025, Три совета «сорвать банк» на вкладах в 2025 году дал экономист</w:t>
      </w:r>
      <w:bookmarkEnd w:id="58"/>
    </w:p>
    <w:p w14:paraId="62DCD252" w14:textId="77777777" w:rsidR="003F3DB2" w:rsidRPr="00D24912" w:rsidRDefault="003F3DB2" w:rsidP="00D06A6E">
      <w:pPr>
        <w:pStyle w:val="3"/>
      </w:pPr>
      <w:bookmarkStart w:id="59" w:name="_Toc207863817"/>
      <w:r w:rsidRPr="00D24912">
        <w:t>Вопросы сохранности заработанного, выбора банка для хранения средств и способы приумножения капитала стали наиболее популярными у россиян осенью 2025 года, свидетельствуют данные независимого аналитического агентства. При этом большинство поисковых запросов в сети интернет так или иначе связаны со способами быстрого заработка.</w:t>
      </w:r>
      <w:bookmarkEnd w:id="59"/>
    </w:p>
    <w:p w14:paraId="4C7D841B" w14:textId="77777777" w:rsidR="003F3DB2" w:rsidRPr="00D24912" w:rsidRDefault="003F3DB2" w:rsidP="003F3DB2">
      <w:r w:rsidRPr="00D24912">
        <w:t>«Очевидно, что возможности быстрого обогащения с минимальными вложениями на сегодня не существуют. Даже при условии вложений в криптовалюты, которые в силу высокой волатильности могут обеспечить быстрый и значительный рост прибыли, требуется серьезный начальный уровень средств», — заявил изданию REGIONS доцент кафедры стратегического и инновационного развития Финансового университета при правительстве Российской Федерации Михаил Хачатурян.</w:t>
      </w:r>
    </w:p>
    <w:p w14:paraId="0641E45E" w14:textId="77777777" w:rsidR="003F3DB2" w:rsidRPr="00D24912" w:rsidRDefault="003F3DB2" w:rsidP="003F3DB2">
      <w:r w:rsidRPr="00D24912">
        <w:t>При этом риск все потерять и остаться в долгах вместо быстрого обогащения весьма велик. В среднем вероятность, что называется «сорвать банк» на криптовалюте или все потерять составляет 5:95.</w:t>
      </w:r>
    </w:p>
    <w:p w14:paraId="28E2947C" w14:textId="77777777" w:rsidR="003F3DB2" w:rsidRPr="00D24912" w:rsidRDefault="003F3DB2" w:rsidP="003F3DB2">
      <w:r w:rsidRPr="00D24912">
        <w:t>В этой связи более рациональными вложениями для сохранения и относительно стабильного накопления капитала представляются три варианта, считает экономист</w:t>
      </w:r>
    </w:p>
    <w:p w14:paraId="17672494" w14:textId="77777777" w:rsidR="003F3DB2" w:rsidRPr="00D24912" w:rsidRDefault="003F3DB2" w:rsidP="003F3DB2">
      <w:r w:rsidRPr="00D24912">
        <w:t>Краткосрочные вклады со сроком от трех до восьми-девяти месяцев</w:t>
      </w:r>
    </w:p>
    <w:p w14:paraId="6AF2F8D6" w14:textId="77777777" w:rsidR="003F3DB2" w:rsidRPr="00D24912" w:rsidRDefault="003F3DB2" w:rsidP="003F3DB2">
      <w:r w:rsidRPr="00D24912">
        <w:t>Именно по этим вкладам на ближайшую обозримую перспективу банки сосредоточат основные предложения по конкурентным ставкам, которые будут на 1-2% выше текущего показателя ключевой ставки.</w:t>
      </w:r>
    </w:p>
    <w:p w14:paraId="064116FE" w14:textId="77777777" w:rsidR="003F3DB2" w:rsidRPr="00D24912" w:rsidRDefault="003F3DB2" w:rsidP="003F3DB2">
      <w:r w:rsidRPr="00D24912">
        <w:t>Вложения в ценные бумаги (акции или облигации)</w:t>
      </w:r>
    </w:p>
    <w:p w14:paraId="0A1BBB75" w14:textId="77777777" w:rsidR="003F3DB2" w:rsidRPr="00D24912" w:rsidRDefault="003F3DB2" w:rsidP="003F3DB2">
      <w:r w:rsidRPr="00D24912">
        <w:t>«Несмотря на то, что российский фондовый рынок демонстрирует весьма значительную волатильность вложения на нем могут принести доход, сравнимый с доходом по вкладам, а, при условии значительных объемов вложений, и весьма значительно его превосходящий», — пояснил Хачатурян.</w:t>
      </w:r>
    </w:p>
    <w:p w14:paraId="64F33F49" w14:textId="77777777" w:rsidR="003F3DB2" w:rsidRPr="00D24912" w:rsidRDefault="003F3DB2" w:rsidP="003F3DB2">
      <w:pPr>
        <w:rPr>
          <w:b/>
        </w:rPr>
      </w:pPr>
      <w:r w:rsidRPr="00D24912">
        <w:rPr>
          <w:b/>
        </w:rPr>
        <w:t>Программа долгосрочных сбережений</w:t>
      </w:r>
    </w:p>
    <w:p w14:paraId="62CFADCE" w14:textId="77777777" w:rsidR="003F3DB2" w:rsidRPr="00D24912" w:rsidRDefault="003F3DB2" w:rsidP="003F3DB2">
      <w:r w:rsidRPr="00D24912">
        <w:t>Формирование будущей пенсии также становится перспективным направлением сохранения и приумножения капитала. Однако данный продукт подходит далеко не всем.</w:t>
      </w:r>
    </w:p>
    <w:p w14:paraId="544BB351" w14:textId="77777777" w:rsidR="003F3DB2" w:rsidRPr="00D24912" w:rsidRDefault="003F3DB2" w:rsidP="003F3DB2">
      <w:r w:rsidRPr="00D24912">
        <w:t>«Наиболее перспективным данный инструмент представляется для молодых людей в возрасте от 23 лет, только начинающих свою трудовую деятельность и работающих граждан в возрасте от 27 до 55 лет», — уточнил эксперт.</w:t>
      </w:r>
    </w:p>
    <w:p w14:paraId="772B1173" w14:textId="77777777" w:rsidR="003F3DB2" w:rsidRPr="00D24912" w:rsidRDefault="003F3DB2" w:rsidP="003F3DB2">
      <w:r w:rsidRPr="00D24912">
        <w:t xml:space="preserve">Еще одним преимуществом участия в программе ПДС сегодня является то, что многие крупные банки при переводе пенсионных накоплений в нее предоставляют дополнительно возможность открыть вклады по ставкам гораздо выше текущего или потенциального уровня ключевой ставки. В некоторых случаях ставка по таким вкладам доходит до 19-20%. </w:t>
      </w:r>
    </w:p>
    <w:p w14:paraId="4A495F9D" w14:textId="77777777" w:rsidR="003F3DB2" w:rsidRPr="00D24912" w:rsidRDefault="003F3DB2" w:rsidP="003F3DB2">
      <w:hyperlink r:id="rId13" w:history="1">
        <w:r w:rsidRPr="00D24912">
          <w:rPr>
            <w:rStyle w:val="a3"/>
          </w:rPr>
          <w:t>https://regions.ru/noginsk/economics/tri-soveta-sorvat-bank-na-vkladah-v-2025-godu-dal-ekonomist</w:t>
        </w:r>
      </w:hyperlink>
      <w:r w:rsidRPr="00D24912">
        <w:t xml:space="preserve"> </w:t>
      </w:r>
    </w:p>
    <w:p w14:paraId="7BE5E72B" w14:textId="77777777" w:rsidR="00E4657D" w:rsidRPr="00D24912" w:rsidRDefault="00E4657D" w:rsidP="00E4657D">
      <w:pPr>
        <w:pStyle w:val="2"/>
      </w:pPr>
      <w:bookmarkStart w:id="60" w:name="a6"/>
      <w:bookmarkStart w:id="61" w:name="_Toc207863818"/>
      <w:bookmarkEnd w:id="60"/>
      <w:r w:rsidRPr="00D24912">
        <w:lastRenderedPageBreak/>
        <w:t>Областная газета, 03.09.2025, Доход гарантирован</w:t>
      </w:r>
      <w:bookmarkEnd w:id="61"/>
    </w:p>
    <w:p w14:paraId="3DE2545B" w14:textId="77777777" w:rsidR="00E4657D" w:rsidRPr="00D24912" w:rsidRDefault="00E4657D" w:rsidP="00D06A6E">
      <w:pPr>
        <w:pStyle w:val="3"/>
      </w:pPr>
      <w:bookmarkStart w:id="62" w:name="_Toc207863819"/>
      <w:r w:rsidRPr="00D24912">
        <w:t>Почти 5% жителей Иркутской области воспользовались программой долгосрочных сбережений (ПДС). Всего с начала 2024 года в регионе заключено свыше 110 тыс. договоров с объемом вложений 5,2 миллиарда рублей, а с учетом государственных вложений в ПДС привлечено более 8,5 миллиарда рублей. Таким образом, Приангарье сегодня находится на первом месте в СФО по участию жителей в программе.</w:t>
      </w:r>
      <w:bookmarkEnd w:id="62"/>
    </w:p>
    <w:p w14:paraId="2ECB0B17" w14:textId="77777777" w:rsidR="00E4657D" w:rsidRPr="00D24912" w:rsidRDefault="00E4657D" w:rsidP="00E4657D">
      <w:r w:rsidRPr="00D24912">
        <w:t>НПФ под жестким контролем</w:t>
      </w:r>
    </w:p>
    <w:p w14:paraId="3E7537A3" w14:textId="77777777" w:rsidR="00E4657D" w:rsidRPr="00D24912" w:rsidRDefault="00E4657D" w:rsidP="00E4657D">
      <w:r w:rsidRPr="00D24912">
        <w:t>О нюансах ПДС рассказали федеральные эксперты во время круглого стола в правительстве Иркутской области. Напомним, эта программа была запущена в России с 1 января 2024 года. Чтобы вступить в нее, необходимо заключить договор с негосударственным пенсионным фондом (НПФ) и начать перечислять взносы (не меньше 2 тысяч рублей в год). При выполнении всех условий государство также пополняет счет. Максимальный размер доплаты одному человеку - 36 тысяч рублей в год.</w:t>
      </w:r>
    </w:p>
    <w:p w14:paraId="31E45097" w14:textId="77777777" w:rsidR="00E4657D" w:rsidRPr="00D24912" w:rsidRDefault="00E4657D" w:rsidP="00E4657D">
      <w:r w:rsidRPr="00D24912">
        <w:t>- Программа имеет множество преимуществ, - отметила начальник отдела регулирования негосударственных доходов пенсионных фондов департамента финансовой политики Минфина России Наталия Каменская. - Софинансирование от государства в течение 10 лет - до 360 тыс. рублей, налоговые вычеты ежегодно - от 13% до 22% со взносов до 400 тыс. рублей, возможность передачи средств по наследству, защита капитала.</w:t>
      </w:r>
    </w:p>
    <w:p w14:paraId="1EF48BAC" w14:textId="77777777" w:rsidR="00E4657D" w:rsidRPr="00D24912" w:rsidRDefault="00E4657D" w:rsidP="00E4657D">
      <w:r w:rsidRPr="00D24912">
        <w:t>Наталия Каменская подчеркнула, что некоммерческие пенсионные фонды - это специально созданные организации, которые существуют уже не первый год и были созданы для управления долгосрочными инвестициями. НПФ более 30 лет занимаются корпоративными и индивидуальными пенсионными программами, а также накопительной частью пенсии, которая формировалась с 2002 года до 2014 года у граждан РФ.</w:t>
      </w:r>
    </w:p>
    <w:p w14:paraId="269EFEA8" w14:textId="77777777" w:rsidR="00E4657D" w:rsidRPr="00D24912" w:rsidRDefault="00E4657D" w:rsidP="00E4657D">
      <w:r w:rsidRPr="00D24912">
        <w:t>- Деятельность НПФ является лицензируемой, - прокомментировал вице-президент Национальной ассоциации негосударственных пенсионных фондов Алексей Денисов. - Их контролирует Банк России. На сегодняшний день это самая зарегулированная отрасль. За деятельностью НПФ следят шесть департаментов Банка России и шесть сторонних организаций, в том числе министерство финансов РФ, наша ассоциация и Агентство по страхованию вкладов.</w:t>
      </w:r>
    </w:p>
    <w:p w14:paraId="3C9C3D36" w14:textId="77777777" w:rsidR="00E4657D" w:rsidRPr="00D24912" w:rsidRDefault="00E4657D" w:rsidP="00E4657D">
      <w:r w:rsidRPr="00D24912">
        <w:t>Как зарабатывают фонды?</w:t>
      </w:r>
    </w:p>
    <w:p w14:paraId="50E513B6" w14:textId="77777777" w:rsidR="00E4657D" w:rsidRPr="00D24912" w:rsidRDefault="00E4657D" w:rsidP="00E4657D">
      <w:r w:rsidRPr="00D24912">
        <w:t>Алексей Денисов заметил, что НПФ не могут купить актив, который им захочется, только тот, который соответствует лимитам и разрешениям, установленным Банком России. В итоге фонды покупают надежные ценные бумаги, приносящие стабильный доход, в среднем 20% годовых, который распределяется уже на счета граждан. Если вдруг по каким-то причинам просел финансовый рынок, то фонды из специальных резервов дополнят взносы гражданина, и не реже, чем каждые пять лет, эти взносы приумножаются инвестиционным доходом. Так что доход вкладчику гарантирован. Причем ему не нужно обладать специальными знаниями, не нужно отслеживать котировки, как с инвестиционными счетами.</w:t>
      </w:r>
    </w:p>
    <w:p w14:paraId="7F3217D0" w14:textId="77777777" w:rsidR="00E4657D" w:rsidRPr="00D24912" w:rsidRDefault="00E4657D" w:rsidP="00E4657D">
      <w:r w:rsidRPr="00D24912">
        <w:lastRenderedPageBreak/>
        <w:t>- Таким образом, участники ПДС получают софинансирование от государства один к одному, это уже 100% прибыли, плюс 20% - инвестиционный доход, формируемый со всех средств, поступающих в программу, - продолжил Алексей Денисов. - Например, гражданин будет по 3 тысяч рублей в месяц вкладывать в течение 15 лет. Своих денег он внесет 540 тысяч рублей, государство добавит 360 тысяч рублей, порядка 70 тысяч - это возврат подоходного налога, плюс инвестиционный доход. В среднем человек может заработать 2,3 миллиона рублей. И потратить их на любые цели. На недвижимость, на обучение, на бизнес и на образование.</w:t>
      </w:r>
    </w:p>
    <w:p w14:paraId="3FC87994" w14:textId="77777777" w:rsidR="00E4657D" w:rsidRPr="00D24912" w:rsidRDefault="00E4657D" w:rsidP="00E4657D">
      <w:r w:rsidRPr="00D24912">
        <w:t>Если оставить, как есть</w:t>
      </w:r>
    </w:p>
    <w:p w14:paraId="08ECF5B7" w14:textId="77777777" w:rsidR="00E4657D" w:rsidRPr="00D24912" w:rsidRDefault="00E4657D" w:rsidP="00E4657D">
      <w:r w:rsidRPr="00D24912">
        <w:t>Эксперты обращают внимание на то, что если граждане не переводят свои пенсионные накопления и оставляют все так, как есть, то в результате они могут получить их только в виде пожизненной выплаты. К примеру, накопилось порядка 500 тысяч рублей. Эти деньги по уходу на пенсию просто разделят на 270 месяцев (период дожития, установленный государством), и ежемесячные выплаты составят около 1,85 тысячи рублей. Пенсионер будет получать их, пока жив.</w:t>
      </w:r>
    </w:p>
    <w:p w14:paraId="059B23E2" w14:textId="77777777" w:rsidR="00E4657D" w:rsidRPr="00D24912" w:rsidRDefault="00E4657D" w:rsidP="00E4657D">
      <w:r w:rsidRPr="00D24912">
        <w:t>- Если перевести эти средства в ПДС, то эти деньги через определенный срок можно будет получить единовременно или пожизненно, если человек сам этого захочет, - говорит Наталия Каменская. - А самое главное - остаток будет наследоваться.</w:t>
      </w:r>
    </w:p>
    <w:p w14:paraId="2BBC43A2" w14:textId="77777777" w:rsidR="00E4657D" w:rsidRPr="00D24912" w:rsidRDefault="00E4657D" w:rsidP="00E4657D">
      <w:r w:rsidRPr="00D24912">
        <w:t>Участие работодателя</w:t>
      </w:r>
    </w:p>
    <w:p w14:paraId="707B6FF8" w14:textId="77777777" w:rsidR="00E4657D" w:rsidRPr="00D24912" w:rsidRDefault="00E4657D" w:rsidP="00E4657D">
      <w:r w:rsidRPr="00D24912">
        <w:t>В ПДС, кстати, предусмотрена возможность участия в софинансировании не только государства, но и работодателя. Уже в первом чтении Госдумой принят соответствующий законопроект, предоставляющий определенные льготы компаниям, которые вступили в программу долгосрочных сбережений.</w:t>
      </w:r>
    </w:p>
    <w:p w14:paraId="4A83804B" w14:textId="77777777" w:rsidR="00E4657D" w:rsidRPr="00D24912" w:rsidRDefault="00E4657D" w:rsidP="00E4657D">
      <w:r w:rsidRPr="00D24912">
        <w:t>- Это второй лайфхак, как стать участником программы, - говорит Алексей Денисов. - То есть первый - это посмотреть, где находятся ваши пенсионные накопления, а второй - посмотреть, есть ли корпоративно-пенсионная программа у вашего работодателя. К сожалению, сегодня такие программы не особо популярны, потому что мы находимся в начале пути. Думаю, обсуждаемый сегодня закон о льготах мотивирует наши компании к участию в ПДС. Мы с коллегами провели анализ зарубежных стран. В большинстве государств корпоративная составляющая имеет большую долю в пенсионном обеспечении и позволяет гражданам при выходе на пенсию осуществлять все обязательные платежи, связанные с коммунальными услугами, лекарствами и так далее.</w:t>
      </w:r>
    </w:p>
    <w:p w14:paraId="31DD992F" w14:textId="77777777" w:rsidR="00E4657D" w:rsidRPr="00D24912" w:rsidRDefault="00E4657D" w:rsidP="00E4657D">
      <w:r w:rsidRPr="00D24912">
        <w:t>Когда лучше вступать в ПДС</w:t>
      </w:r>
    </w:p>
    <w:p w14:paraId="1D4A750C" w14:textId="77777777" w:rsidR="00E4657D" w:rsidRPr="00D24912" w:rsidRDefault="00E4657D" w:rsidP="00E4657D">
      <w:r w:rsidRPr="00D24912">
        <w:t>По словам Наталии Каменской, со вступлением в ПДС тянуть не стоит, чтобы создать финансовый задел на будущее, который можно будет использовать на важные цели. Особенно это касается молодого поколения, у которых нет возможности формировать накопительную часть пенсии.</w:t>
      </w:r>
    </w:p>
    <w:p w14:paraId="4C790016" w14:textId="77777777" w:rsidR="00E4657D" w:rsidRPr="00D24912" w:rsidRDefault="00E4657D" w:rsidP="00E4657D">
      <w:r w:rsidRPr="00D24912">
        <w:t xml:space="preserve">- Как пример, молодая семья с ребенком, который родился недавно, - продолжила Наталия Каменская. - Заключается договор с НПФ в пользу ребенка или себя, и начинают формироваться накопления с тем посильным графиком, который семья может себе позволить. Когда ребенок достиг 18 лет, накопившийся капитал можно использовать, например, на обучение, на крупный подарок к совершеннолетию и так далее. Важно отметить тот факт, что средства по программе долгосрочных сбережений застрахованы </w:t>
      </w:r>
      <w:r w:rsidRPr="00D24912">
        <w:lastRenderedPageBreak/>
        <w:t>государством на сумму до 2,8 млн рублей, что в два раза больше, чем по банковским вкладам. В сумму входят личные взносы и инвестиционный доход на эти средства. Более того, государство гарантирует сохранность переведенного пенсионного накопления. Если гражданину этого недостаточно, для пущей сохранности средств деньги можно разделить, открыв два и более счетов в разных НПФ.</w:t>
      </w:r>
    </w:p>
    <w:p w14:paraId="590524B5" w14:textId="77777777" w:rsidR="00D94505" w:rsidRPr="00D24912" w:rsidRDefault="00E4657D" w:rsidP="00E4657D">
      <w:hyperlink r:id="rId14" w:history="1">
        <w:r w:rsidRPr="00D24912">
          <w:rPr>
            <w:rStyle w:val="a3"/>
          </w:rPr>
          <w:t>https://www.ogirk.ru/2025/09/03/dohod-garantirovan/</w:t>
        </w:r>
      </w:hyperlink>
    </w:p>
    <w:p w14:paraId="355E0FFE" w14:textId="77777777" w:rsidR="00935B87" w:rsidRDefault="00935B87" w:rsidP="00935B87">
      <w:pPr>
        <w:pStyle w:val="2"/>
      </w:pPr>
      <w:bookmarkStart w:id="63" w:name="_Toc207863820"/>
      <w:r>
        <w:t>BFM.Новосибирск, 03.09.2025, Лидер рынка борется за вкладчиков высокими ставками</w:t>
      </w:r>
      <w:bookmarkEnd w:id="63"/>
    </w:p>
    <w:p w14:paraId="74984DC0" w14:textId="77777777" w:rsidR="00935B87" w:rsidRDefault="00935B87" w:rsidP="00D06A6E">
      <w:pPr>
        <w:pStyle w:val="3"/>
      </w:pPr>
      <w:bookmarkStart w:id="64" w:name="_Toc207863821"/>
      <w:r>
        <w:t>На фоне высокой ключевой ставки ЦБ борьба за деньги вкладчиков обостряется, и Сбербанк, как лидер рынка по привлечению средств населения, задает тон, предлагая депозиты с доходностью до 20% годовых.</w:t>
      </w:r>
      <w:bookmarkEnd w:id="64"/>
    </w:p>
    <w:p w14:paraId="11EBADB9" w14:textId="77777777" w:rsidR="00935B87" w:rsidRDefault="00935B87" w:rsidP="00935B87">
      <w:r>
        <w:t>Однако за привлекательными цифрами скрываются строгие условия, требующие от клиентов внимательного изучения для получения максимальной выгоды.</w:t>
      </w:r>
    </w:p>
    <w:p w14:paraId="19744623" w14:textId="77777777" w:rsidR="00935B87" w:rsidRDefault="00935B87" w:rsidP="00935B87">
      <w:r>
        <w:t>Анализ текущей линейки продуктов показывает, что банк делает ставку на краткосрочные депозиты. Самые высокие процентные ставки предлагаются на срок 3-6 месяцев, что отражает ожидания рынка по возможному смягчению денежно-кредитной политики в среднесрочной перспективе.</w:t>
      </w:r>
    </w:p>
    <w:p w14:paraId="1CB35B79" w14:textId="77777777" w:rsidR="00935B87" w:rsidRDefault="00935B87" w:rsidP="00935B87">
      <w:r>
        <w:t xml:space="preserve">Например, флагманский вклад «Забота о будущем» предлагает до 20% годовых, но доступен только участникам </w:t>
      </w:r>
      <w:r w:rsidRPr="00935B87">
        <w:rPr>
          <w:b/>
        </w:rPr>
        <w:t>программы долгосрочных сбережений</w:t>
      </w:r>
      <w:r>
        <w:t xml:space="preserve"> (</w:t>
      </w:r>
      <w:r w:rsidRPr="00935B87">
        <w:rPr>
          <w:b/>
        </w:rPr>
        <w:t>ПДС</w:t>
      </w:r>
      <w:r>
        <w:t>) и требует открытия в офисе.</w:t>
      </w:r>
    </w:p>
    <w:p w14:paraId="27C8F19F" w14:textId="77777777" w:rsidR="00935B87" w:rsidRDefault="00935B87" w:rsidP="00935B87">
      <w:r>
        <w:t>Для более широкого круга клиентов предназначены вклады «Лучший %» и «СберВклад» со ставками до 16%. Однако и здесь максимальная доходность достигается при соблюдении ряда условий: размещение «новых денег», которых не было на счетах клиента в последние месяцы, открытие вклада онлайн, наличие подписки СберПрайм или получение зарплаты/пенсии в банке. Это классическая стратегия по удержанию и привлечению клиентов, стимулирующая их глубже интегрироваться в экосистему банка.</w:t>
      </w:r>
    </w:p>
    <w:p w14:paraId="62EA313C" w14:textId="77777777" w:rsidR="00935B87" w:rsidRDefault="00935B87" w:rsidP="00935B87">
      <w:r>
        <w:t>Основным конкурентным преимуществом Сбербанка остается его статус системно значимого банка и максимальная надежность, подкрепленная государственной системой страхования вкладов (АСВ). Этот фактор позволяет ему привлекать огромные объемы средств даже при условии, что некоторые менее крупные игроки рынка могут предлагать чуть более высокие проценты по стандартным продуктам.</w:t>
      </w:r>
    </w:p>
    <w:p w14:paraId="4D6FA7C8" w14:textId="77777777" w:rsidR="00935B87" w:rsidRDefault="00935B87" w:rsidP="00935B87">
      <w:r>
        <w:t>Таким образом, текущая ситуация на рынке вкладов выгодна для потребителя, но требует прагматичного подхода. Чтобы зафиксировать высокую доходность, вкладчикам необходимо тщательно сравнивать не только headline-ставки, но и все сопутствующие условия, включая возможность пополнения, снятия и штрафы за досрочное расторжение.</w:t>
      </w:r>
    </w:p>
    <w:p w14:paraId="4F848D74" w14:textId="77777777" w:rsidR="00E4657D" w:rsidRPr="00935B87" w:rsidRDefault="00935B87" w:rsidP="00935B87">
      <w:hyperlink r:id="rId15" w:history="1">
        <w:r w:rsidRPr="00DF73CB">
          <w:rPr>
            <w:rStyle w:val="a3"/>
          </w:rPr>
          <w:t>https://nsk.bfm.ru/news/53750</w:t>
        </w:r>
      </w:hyperlink>
    </w:p>
    <w:p w14:paraId="2B338744" w14:textId="77777777" w:rsidR="00935B87" w:rsidRPr="00935B87" w:rsidRDefault="00935B87" w:rsidP="00935B87"/>
    <w:p w14:paraId="72D8F34C" w14:textId="77777777" w:rsidR="00111D7C" w:rsidRPr="00D24912" w:rsidRDefault="00111D7C" w:rsidP="00111D7C">
      <w:pPr>
        <w:pStyle w:val="10"/>
      </w:pPr>
      <w:bookmarkStart w:id="65" w:name="_Toc165991074"/>
      <w:bookmarkStart w:id="66" w:name="_Toc207863822"/>
      <w:r w:rsidRPr="00D24912">
        <w:lastRenderedPageBreak/>
        <w:t>Новости развития системы обязательного пенсионного страхования и страховой пенсии</w:t>
      </w:r>
      <w:bookmarkEnd w:id="39"/>
      <w:bookmarkEnd w:id="40"/>
      <w:bookmarkEnd w:id="41"/>
      <w:bookmarkEnd w:id="65"/>
      <w:bookmarkEnd w:id="66"/>
    </w:p>
    <w:p w14:paraId="07FAA246" w14:textId="77777777" w:rsidR="00E4657D" w:rsidRPr="00D24912" w:rsidRDefault="00E4657D" w:rsidP="00E4657D">
      <w:pPr>
        <w:pStyle w:val="2"/>
      </w:pPr>
      <w:bookmarkStart w:id="67" w:name="_Toc207863823"/>
      <w:r w:rsidRPr="00D24912">
        <w:t>Серебряный дождь, 03.09.2025, Госдума хочет увеличить стаж родителей в декрете</w:t>
      </w:r>
      <w:bookmarkEnd w:id="67"/>
    </w:p>
    <w:p w14:paraId="35300E0E" w14:textId="77777777" w:rsidR="00E4657D" w:rsidRPr="00D24912" w:rsidRDefault="00E4657D" w:rsidP="00D06A6E">
      <w:pPr>
        <w:pStyle w:val="3"/>
      </w:pPr>
      <w:bookmarkStart w:id="68" w:name="_Toc207863824"/>
      <w:r w:rsidRPr="00D24912">
        <w:t>Госдума хочет увеличить стаж родителей в декрете. Партия «Справедливая Россия» предлагает вместо нынешних 1,5 лет засчитывать в страховой стаж 3 года за каждого ребёнка. Депутаты считают, что уход за ребёнком - это тоже работа, и государство должно это учитывать, особенно с учётом демографического кризиса, пишут Известия. Отмечается, что инициатива не увеличит пенсию. Она поможет родителям вовремя уйти на отдых по старости, поскольку для этого нужно наработать 15 лет. В партии пояснили, что, например, за 6 лет ухода за детьми можно будет получить 12 лет страхового стажа.</w:t>
      </w:r>
      <w:bookmarkEnd w:id="68"/>
    </w:p>
    <w:p w14:paraId="0F97F286" w14:textId="77777777" w:rsidR="00E4657D" w:rsidRPr="00D24912" w:rsidRDefault="00E4657D" w:rsidP="00E4657D">
      <w:hyperlink r:id="rId16" w:history="1">
        <w:r w:rsidRPr="00D24912">
          <w:rPr>
            <w:rStyle w:val="a3"/>
          </w:rPr>
          <w:t>https://www.silver.ru/news/540794/</w:t>
        </w:r>
      </w:hyperlink>
      <w:r w:rsidRPr="00D24912">
        <w:t xml:space="preserve"> </w:t>
      </w:r>
    </w:p>
    <w:p w14:paraId="533FC470" w14:textId="77777777" w:rsidR="00145C2A" w:rsidRPr="00D24912" w:rsidRDefault="00145C2A" w:rsidP="00145C2A">
      <w:pPr>
        <w:pStyle w:val="2"/>
      </w:pPr>
      <w:bookmarkStart w:id="69" w:name="_Toc207863825"/>
      <w:r w:rsidRPr="00D24912">
        <w:t>РИА Новости, 03.09.2025, Названы регионы, где проживает больше всего пенсионеров</w:t>
      </w:r>
      <w:bookmarkEnd w:id="69"/>
    </w:p>
    <w:p w14:paraId="505FDAA6" w14:textId="77777777" w:rsidR="00145C2A" w:rsidRPr="00D24912" w:rsidRDefault="00145C2A" w:rsidP="00D06A6E">
      <w:pPr>
        <w:pStyle w:val="3"/>
      </w:pPr>
      <w:bookmarkStart w:id="70" w:name="_Toc207863826"/>
      <w:r w:rsidRPr="00D24912">
        <w:t>Больше всего пенсионеров в России живут в Москве (более трех миллионов), Московской области (почти два миллиона) и Краснодарском крае (1,6 миллиона), следует из данных Социального фонда России, с которыми ознакомилось РИА Новости.</w:t>
      </w:r>
      <w:bookmarkEnd w:id="70"/>
    </w:p>
    <w:p w14:paraId="0853E39B" w14:textId="77777777" w:rsidR="00145C2A" w:rsidRPr="00D24912" w:rsidRDefault="00145C2A" w:rsidP="00145C2A">
      <w:r w:rsidRPr="00D24912">
        <w:t>Согласно данным, в Москве проживают 3,04 миллиона пенсионеров. Среди них почти 2,1 миллиона - женщины, а 967 тысяч - мужчины. На втором месте рейтинга находится Московская область, в которой живут 1,97 миллиона пенсионеров, а на третьем - Краснодарский край с общим числом пожилых 1,6 миллиона. При этом число женщин среди пенсионеров превышает число мужчин в этих регионах примерно в два раза.</w:t>
      </w:r>
    </w:p>
    <w:p w14:paraId="154F67DC" w14:textId="77777777" w:rsidR="00145C2A" w:rsidRPr="00D24912" w:rsidRDefault="00145C2A" w:rsidP="00145C2A">
      <w:r w:rsidRPr="00D24912">
        <w:t>Следующее место рейтинга занимает Санкт-Петербург с общим числом пенсионеров почти 1,5 миллиона человек, а на пятом находится Свердловская область с 1,3 миллиона.</w:t>
      </w:r>
    </w:p>
    <w:p w14:paraId="22501F64" w14:textId="77777777" w:rsidR="00145C2A" w:rsidRPr="00D24912" w:rsidRDefault="00145C2A" w:rsidP="00145C2A">
      <w:r w:rsidRPr="00D24912">
        <w:t>Меньше всего получателей пенсии в городе Байконур (5,2 тысячи), Ненецком автономном округе (13,7 тысячи) и Чукотском автономном округе (14,8 тысячи).</w:t>
      </w:r>
    </w:p>
    <w:p w14:paraId="76D10934" w14:textId="77777777" w:rsidR="00145C2A" w:rsidRPr="00D24912" w:rsidRDefault="00145C2A" w:rsidP="00145C2A">
      <w:hyperlink r:id="rId17" w:history="1">
        <w:r w:rsidRPr="00D24912">
          <w:rPr>
            <w:rStyle w:val="a3"/>
          </w:rPr>
          <w:t>https://ria.ru/20250903/pensionery-2039235435.html</w:t>
        </w:r>
      </w:hyperlink>
    </w:p>
    <w:p w14:paraId="4C5B13D7" w14:textId="77777777" w:rsidR="00145C2A" w:rsidRPr="00D24912" w:rsidRDefault="00145C2A" w:rsidP="00145C2A">
      <w:pPr>
        <w:pStyle w:val="2"/>
      </w:pPr>
      <w:bookmarkStart w:id="71" w:name="_Toc207863827"/>
      <w:r w:rsidRPr="00D24912">
        <w:lastRenderedPageBreak/>
        <w:t>ТАСС, 03.09.2025, Стало известно, в каком городе России живет меньше всего пенсионеров</w:t>
      </w:r>
      <w:bookmarkEnd w:id="71"/>
    </w:p>
    <w:p w14:paraId="5D14F3FF" w14:textId="77777777" w:rsidR="00145C2A" w:rsidRPr="00D24912" w:rsidRDefault="00145C2A" w:rsidP="00D06A6E">
      <w:pPr>
        <w:pStyle w:val="3"/>
      </w:pPr>
      <w:bookmarkStart w:id="72" w:name="_Toc207863828"/>
      <w:r w:rsidRPr="00D24912">
        <w:t>Наибольшее число пенсионеров в РФ живут в Москве, Московской области и Краснодарском крае, при этом меньше всего - в городе Байконур. Об этом свидетельствуют данные Социального фонда России, которые изучил ТАСС.</w:t>
      </w:r>
      <w:bookmarkEnd w:id="72"/>
    </w:p>
    <w:p w14:paraId="07E17620" w14:textId="77777777" w:rsidR="00145C2A" w:rsidRPr="00D24912" w:rsidRDefault="00145C2A" w:rsidP="00145C2A">
      <w:r w:rsidRPr="00D24912">
        <w:t>Наиболее актуальные данные по численности пенсионеров представлены за июль 2022 года. Так, число пенсионеров, состоящих на учете в системе Соцфонда, по данным на 1 июля составило 40 млн 811 тыс. человек.</w:t>
      </w:r>
    </w:p>
    <w:p w14:paraId="6F7D6018" w14:textId="77777777" w:rsidR="00145C2A" w:rsidRPr="00D24912" w:rsidRDefault="00145C2A" w:rsidP="00145C2A">
      <w:r w:rsidRPr="00D24912">
        <w:t>Из них 3,02 млн живут в Москве, 1,9 млн - в Московской области, 1,58 млн - в Краснодарском крае, 1,4 млн - в Санкт-Петербурге, 1,2 - в Свердловской области, а также по 1,1 млн - в Ростовской области и Республике Башкортостан.</w:t>
      </w:r>
    </w:p>
    <w:p w14:paraId="37DC7AF2" w14:textId="77777777" w:rsidR="00145C2A" w:rsidRPr="00D24912" w:rsidRDefault="00145C2A" w:rsidP="00145C2A">
      <w:r w:rsidRPr="00D24912">
        <w:t>Наименьшее число пенсионеров живут в Чукотском автономном округе - 14,7 тыс., и городе Байконур - 4,9 тыс.</w:t>
      </w:r>
    </w:p>
    <w:p w14:paraId="20656411" w14:textId="77777777" w:rsidR="00145C2A" w:rsidRPr="00D24912" w:rsidRDefault="00145C2A" w:rsidP="00145C2A">
      <w:r w:rsidRPr="00D24912">
        <w:t>Если говорить о федеральных округах, то больше всего получателей пенсии живут в Центральном федеральном округе - 10,8 млн, далее идут Приволжский федеральный округ - 8,4 млн, Сибирский федеральный округ - 4,8 млн, Южный федеральный округ - 4,5 млн, Северо-Западный федеральный округ - 4 млн, Уральский федеральный округ - 3,5 млн, Северо-Кавказский федеральный округ - 2,4 млн, и Дальневосточный федеральный округ - 2,1 млн.</w:t>
      </w:r>
    </w:p>
    <w:p w14:paraId="6CBCA4F5" w14:textId="77777777" w:rsidR="00145C2A" w:rsidRDefault="00145C2A" w:rsidP="00145C2A">
      <w:hyperlink r:id="rId18" w:history="1">
        <w:r w:rsidRPr="00D24912">
          <w:rPr>
            <w:rStyle w:val="a3"/>
          </w:rPr>
          <w:t>https://tass.ru/obschestvo/24942903</w:t>
        </w:r>
      </w:hyperlink>
      <w:r w:rsidRPr="00D24912">
        <w:t xml:space="preserve"> </w:t>
      </w:r>
    </w:p>
    <w:p w14:paraId="1C114178" w14:textId="77777777" w:rsidR="003F389A" w:rsidRDefault="003F389A" w:rsidP="003F389A">
      <w:pPr>
        <w:pStyle w:val="2"/>
      </w:pPr>
      <w:bookmarkStart w:id="73" w:name="_Toc207863829"/>
      <w:r>
        <w:t>ТАСС, 04.09.2025</w:t>
      </w:r>
      <w:r w:rsidRPr="00210A24">
        <w:t xml:space="preserve">, </w:t>
      </w:r>
      <w:r>
        <w:t>Пенсии работающим пенсионерам за период с 2016 года призвали проиндексировать</w:t>
      </w:r>
      <w:bookmarkEnd w:id="73"/>
    </w:p>
    <w:p w14:paraId="5D0952D0" w14:textId="77777777" w:rsidR="003F389A" w:rsidRDefault="003F389A" w:rsidP="003F389A">
      <w:pPr>
        <w:pStyle w:val="3"/>
      </w:pPr>
      <w:bookmarkStart w:id="74" w:name="_Toc207863830"/>
      <w:r>
        <w:t>Председатель партии "Справедливая Россия - За правду" Сергей Миронов предлагает провести доиндексацию пенсий работающим пенсионерам за период с 2016 года, когда индексация была приостановлена.</w:t>
      </w:r>
      <w:bookmarkEnd w:id="74"/>
    </w:p>
    <w:p w14:paraId="49BAD492" w14:textId="77777777" w:rsidR="003F389A" w:rsidRDefault="003F389A" w:rsidP="003F389A">
      <w:r>
        <w:t>"Нужно проводить доиндексацию, возвращать работающим пенсионерам все, что государство им задолжало за минувшие годы. К этому я призываю правительство, и мы будем вновь вносить такую поправку при рассмотрении проекта федерального бюджета осенью", - сказал Миронов ТАСС.</w:t>
      </w:r>
    </w:p>
    <w:p w14:paraId="1F79CB2B" w14:textId="77777777" w:rsidR="003F389A" w:rsidRDefault="003F389A" w:rsidP="003F389A">
      <w:r>
        <w:t>Он отметил, что несмотря на возобновление с 2025 года индексации пенсий работающим пенсионерам, сохраняется несправедливый разрыв в размере пенсий. Депутат привел данные Соцфонда за июль, согласно которым разница в пенсиях работающих и неработающих граждан составляет почти 3 тыс. рублей.</w:t>
      </w:r>
    </w:p>
    <w:p w14:paraId="1E73FA34" w14:textId="77777777" w:rsidR="003F389A" w:rsidRDefault="003F389A" w:rsidP="003F389A">
      <w:r>
        <w:t>Кроме того, добавил Миронов, доиндексация проводится, только когда пенсионер прекращает трудовую деятельность. "Такой подход по-прежнему ведет к тому, что работающим пенсионерам выгоднее уходить в тень или фиктивно увольняться. Люди не должны терять в деньгах, правах только потому, что решили трудиться на пенсии", - подчеркнул он.</w:t>
      </w:r>
    </w:p>
    <w:p w14:paraId="62525E9A" w14:textId="77777777" w:rsidR="003F389A" w:rsidRPr="009B17D8" w:rsidRDefault="003F389A" w:rsidP="003F389A">
      <w:hyperlink r:id="rId19" w:history="1">
        <w:r w:rsidRPr="00392654">
          <w:rPr>
            <w:rStyle w:val="a3"/>
          </w:rPr>
          <w:t>https://tass.ru/ekonomika/24953627</w:t>
        </w:r>
      </w:hyperlink>
      <w:r w:rsidRPr="009B17D8">
        <w:t xml:space="preserve"> </w:t>
      </w:r>
    </w:p>
    <w:p w14:paraId="0D041F40" w14:textId="77777777" w:rsidR="00441A67" w:rsidRPr="00441A67" w:rsidRDefault="00441A67" w:rsidP="00441A67">
      <w:pPr>
        <w:pStyle w:val="2"/>
      </w:pPr>
      <w:bookmarkStart w:id="75" w:name="_Toc207863831"/>
      <w:r w:rsidRPr="00441A67">
        <w:lastRenderedPageBreak/>
        <w:t>ТАСС, 04.09.2025, В Госдуме анонсировали индексацию военных пенсий в 2025 и 2026 годах</w:t>
      </w:r>
      <w:bookmarkEnd w:id="75"/>
    </w:p>
    <w:p w14:paraId="722FA3E7" w14:textId="77777777" w:rsidR="00441A67" w:rsidRPr="00441A67" w:rsidRDefault="00441A67" w:rsidP="00441A67">
      <w:pPr>
        <w:pStyle w:val="3"/>
      </w:pPr>
      <w:bookmarkStart w:id="76" w:name="_Toc207863832"/>
      <w:r w:rsidRPr="00441A67">
        <w:t>Военные пенсионеры в октябре получат проиндексированную пенсию, еще одно повышение военных пенсий обязательно будет заложено в бюджет 2026 года. Об этом ТАСС заявил председатель комитета Госдумы по труду, соцполитике и делам ветеранов Ярослав Нилов.</w:t>
      </w:r>
      <w:bookmarkEnd w:id="76"/>
    </w:p>
    <w:p w14:paraId="28AFC3F7" w14:textId="77777777" w:rsidR="00441A67" w:rsidRPr="00441A67" w:rsidRDefault="00441A67" w:rsidP="00441A67">
      <w:r w:rsidRPr="00441A67">
        <w:t>Он напомнил, что для разных видов пенсий в России предусмотрены разные даты и форматы повышения.</w:t>
      </w:r>
    </w:p>
    <w:p w14:paraId="79FD95B2" w14:textId="77777777" w:rsidR="00441A67" w:rsidRPr="00441A67" w:rsidRDefault="00441A67" w:rsidP="00441A67">
      <w:r w:rsidRPr="00441A67">
        <w:t>"Военные пенсии зависят от того, как будут индексироваться должностные оклады военных, и в октябре будет очередное повышение должностных окладов, что повлияет на индексацию военных пенсий", - сказал Нилов. Депутат подчеркнул, что речь идет не только о тех, кто служил в системе Минобороны, но и о пенсионерах других правоохранительных и силовых структур.</w:t>
      </w:r>
    </w:p>
    <w:p w14:paraId="1064CBFF" w14:textId="77777777" w:rsidR="00441A67" w:rsidRPr="00441A67" w:rsidRDefault="00441A67" w:rsidP="00441A67">
      <w:r w:rsidRPr="00441A67">
        <w:t>"Все те, кто получает так называемую ведомственную пенсию, после 1 октября получат ее уже проиндексированную. И обязательно пенсия будет индексироваться и в следующем году. В бюджете следующего года эти деньги будут заложены", - сказал Нилов, добавив, что этот вопрос будет рассматриваться Госдумой осенью при обсуждении проекта главного финансового документа страны на 2026 год.</w:t>
      </w:r>
    </w:p>
    <w:p w14:paraId="05F2B2B5" w14:textId="77777777" w:rsidR="00441A67" w:rsidRPr="00441A67" w:rsidRDefault="00441A67" w:rsidP="00441A67">
      <w:r w:rsidRPr="00441A67">
        <w:t>В апреле правительство опубликовало постановление, согласно которому с 1 октября оклады военных и сотрудников правоохранительных органов будут проиндексированы на 4,5%. В июле Минобороны предложило проиндексировать денежное довольствие на 7,6%.</w:t>
      </w:r>
    </w:p>
    <w:p w14:paraId="4ABE7EA7" w14:textId="77777777" w:rsidR="00441A67" w:rsidRPr="00441A67" w:rsidRDefault="00441A67" w:rsidP="00441A67">
      <w:hyperlink r:id="rId20" w:history="1">
        <w:r w:rsidRPr="00392654">
          <w:rPr>
            <w:rStyle w:val="a3"/>
            <w:lang w:val="en-US"/>
          </w:rPr>
          <w:t>https</w:t>
        </w:r>
        <w:r w:rsidRPr="00441A67">
          <w:rPr>
            <w:rStyle w:val="a3"/>
          </w:rPr>
          <w:t>://</w:t>
        </w:r>
        <w:r w:rsidRPr="00392654">
          <w:rPr>
            <w:rStyle w:val="a3"/>
            <w:lang w:val="en-US"/>
          </w:rPr>
          <w:t>tass</w:t>
        </w:r>
        <w:r w:rsidRPr="00441A67">
          <w:rPr>
            <w:rStyle w:val="a3"/>
          </w:rPr>
          <w:t>.</w:t>
        </w:r>
        <w:r w:rsidRPr="00392654">
          <w:rPr>
            <w:rStyle w:val="a3"/>
            <w:lang w:val="en-US"/>
          </w:rPr>
          <w:t>ru</w:t>
        </w:r>
        <w:r w:rsidRPr="00441A67">
          <w:rPr>
            <w:rStyle w:val="a3"/>
          </w:rPr>
          <w:t>/</w:t>
        </w:r>
        <w:r w:rsidRPr="00392654">
          <w:rPr>
            <w:rStyle w:val="a3"/>
            <w:lang w:val="en-US"/>
          </w:rPr>
          <w:t>obschestvo</w:t>
        </w:r>
        <w:r w:rsidRPr="00441A67">
          <w:rPr>
            <w:rStyle w:val="a3"/>
          </w:rPr>
          <w:t>/24953555</w:t>
        </w:r>
      </w:hyperlink>
      <w:r w:rsidRPr="00441A67">
        <w:t xml:space="preserve"> </w:t>
      </w:r>
    </w:p>
    <w:p w14:paraId="090DAFA7" w14:textId="77777777" w:rsidR="007D4EC9" w:rsidRPr="00D24912" w:rsidRDefault="007D4EC9" w:rsidP="007D4EC9">
      <w:pPr>
        <w:pStyle w:val="2"/>
      </w:pPr>
      <w:bookmarkStart w:id="77" w:name="a7"/>
      <w:bookmarkStart w:id="78" w:name="_Toc207863833"/>
      <w:bookmarkEnd w:id="77"/>
      <w:r w:rsidRPr="00D24912">
        <w:t>RT, 03.09.2025, В Госдуме раскрыли, когда россиян ждёт увеличение пенсий</w:t>
      </w:r>
      <w:bookmarkEnd w:id="78"/>
    </w:p>
    <w:p w14:paraId="6D184B1E" w14:textId="77777777" w:rsidR="007D4EC9" w:rsidRPr="00D24912" w:rsidRDefault="007D4EC9" w:rsidP="00D06A6E">
      <w:pPr>
        <w:pStyle w:val="3"/>
      </w:pPr>
      <w:bookmarkStart w:id="79" w:name="_Toc207863834"/>
      <w:r w:rsidRPr="00D24912">
        <w:t>С 1 апреля 2026 года социальные пенсии в России будут увеличены. Это изменение заложено в федеральном законе о государственном пенсионном обеспечении, который прямо устанавливает ежегодную индексацию на эту дату, подчеркнул в беседе с RT депутат Госдумы, член комитета по малому и среднему предпринимательству Алексей Говырин.</w:t>
      </w:r>
      <w:bookmarkEnd w:id="79"/>
    </w:p>
    <w:p w14:paraId="5806B99B" w14:textId="77777777" w:rsidR="007D4EC9" w:rsidRPr="00D24912" w:rsidRDefault="007D4EC9" w:rsidP="007D4EC9">
      <w:r w:rsidRPr="00D24912">
        <w:t>"Перерасчёт коснётся самых уязвимых категорий граждан - получателей пенсий по инвалидности и по потере кормильца. Точные размеры надбавок станут известны после того, как правительство утвердит коэффициент индексации. Именно он определяет, на сколько процентов вырастут выплаты: показатель рассчитывается исходя из динамики прожиточного минимума пенсионера за прошедший год и закрепляется отдельным постановлением", - пояснил парламентарий.</w:t>
      </w:r>
    </w:p>
    <w:p w14:paraId="150B44F4" w14:textId="77777777" w:rsidR="007D4EC9" w:rsidRPr="00D24912" w:rsidRDefault="007D4EC9" w:rsidP="007D4EC9">
      <w:r w:rsidRPr="00D24912">
        <w:t>Как добавил Говырин, социальные пенсии получают не только дети инвалиды, инвалиды с детства и граждане с ограниченными возможностями здоровья, но и те, кто утратил кормильца.</w:t>
      </w:r>
    </w:p>
    <w:p w14:paraId="6C610FB7" w14:textId="77777777" w:rsidR="007D4EC9" w:rsidRPr="00D24912" w:rsidRDefault="007D4EC9" w:rsidP="007D4EC9">
      <w:r w:rsidRPr="00D24912">
        <w:t xml:space="preserve">"Отдельно стоит учитывать, что с 1 февраля 2026 года запланировано повышение страховых пенсий. Оно коснётся как работающих, так и неработающих пенсионеров. </w:t>
      </w:r>
      <w:r w:rsidRPr="00D24912">
        <w:lastRenderedPageBreak/>
        <w:t>Формула индексации для страховых пенсий отличается: февральское повышение рассчитывается исходя из фактической инфляции за предыдущий год, а с апреля вводится дополнительный этап, связанный с финансовыми результатами Социального фонда", - напомнил депутат.</w:t>
      </w:r>
    </w:p>
    <w:p w14:paraId="62A4DFD5" w14:textId="77777777" w:rsidR="007D4EC9" w:rsidRPr="00D24912" w:rsidRDefault="007D4EC9" w:rsidP="007D4EC9">
      <w:r w:rsidRPr="00D24912">
        <w:t>Таким образом, по его словам, календарь следующего года складывается из трёх волн: февральское повышение для страховых пенсий и ежемесячных денежных выплат, апрельская индексация социальных пенсий и дополнительный пересмотр страховых выплат, а также августовский перерасчёт для работающих пенсионеров, когда учитываются страховые взносы за предыдущий год.</w:t>
      </w:r>
    </w:p>
    <w:p w14:paraId="6A2BCE0F" w14:textId="77777777" w:rsidR="007D4EC9" w:rsidRPr="00D24912" w:rsidRDefault="007D4EC9" w:rsidP="007D4EC9">
      <w:r w:rsidRPr="00D24912">
        <w:t>"Все эти изменения происходят автоматически: пенсионерам не нужно подавать заявления или собирать документы. Система работает на основе данных, поступающих из государственных реестров и фонда. Единственное, что остаётся, - это дождаться официального постановления правительства о коэффициенте индексации социальных пенсий на 2026 год. Пока его величина неизвестна, но ориентир даёт уровень инфляции и прогнозные оценки экономического блока правительства. Именно они формируют базу для будущего перерасчёта, который будет проведён с 1 апреля", - заключил собеседник RT.</w:t>
      </w:r>
    </w:p>
    <w:p w14:paraId="2D8D13EE" w14:textId="77777777" w:rsidR="007D4EC9" w:rsidRPr="00D24912" w:rsidRDefault="007D4EC9" w:rsidP="007D4EC9">
      <w:r w:rsidRPr="00D24912">
        <w:t>Ранее декан факультета права НИУ ВШЭ профессор Вадим Виноградов сообщил в беседе с RT, что в сентябре ряд россиян смогут получить увеличенные пенсионные выплаты.</w:t>
      </w:r>
    </w:p>
    <w:p w14:paraId="18425C51" w14:textId="77777777" w:rsidR="00111D7C" w:rsidRPr="00D24912" w:rsidRDefault="007D4EC9" w:rsidP="007D4EC9">
      <w:hyperlink r:id="rId21" w:history="1">
        <w:r w:rsidRPr="00D24912">
          <w:rPr>
            <w:rStyle w:val="a3"/>
          </w:rPr>
          <w:t>https://russian.rt.com/russia/news/1529322-gosduma-raskryli-rossiya</w:t>
        </w:r>
      </w:hyperlink>
    </w:p>
    <w:p w14:paraId="44DC5482" w14:textId="77777777" w:rsidR="00C978E5" w:rsidRPr="00D24912" w:rsidRDefault="00C978E5" w:rsidP="00C978E5">
      <w:pPr>
        <w:pStyle w:val="2"/>
      </w:pPr>
      <w:bookmarkStart w:id="80" w:name="_Toc207863835"/>
      <w:r w:rsidRPr="00D24912">
        <w:t>АиФ, 03.09.2025, В ГД сообщили о росте социальных пенсий в РФ с апреля 2026 года</w:t>
      </w:r>
      <w:bookmarkEnd w:id="80"/>
    </w:p>
    <w:p w14:paraId="53A2EB33" w14:textId="77777777" w:rsidR="00C978E5" w:rsidRPr="00D24912" w:rsidRDefault="00C978E5" w:rsidP="00D06A6E">
      <w:pPr>
        <w:pStyle w:val="3"/>
      </w:pPr>
      <w:bookmarkStart w:id="81" w:name="_Toc207863836"/>
      <w:r w:rsidRPr="00D24912">
        <w:t>С 1 апреля 2026 года в России запланировано повышение социальных пенсий. Такая мера закреплена в федеральном законе о государственном пенсионном обеспечении, где установлена ежегодная индексация выплат именно на эту дату.</w:t>
      </w:r>
      <w:bookmarkEnd w:id="81"/>
    </w:p>
    <w:p w14:paraId="2C25D38D" w14:textId="77777777" w:rsidR="00C978E5" w:rsidRPr="00D24912" w:rsidRDefault="00C978E5" w:rsidP="00C978E5">
      <w:r w:rsidRPr="00D24912">
        <w:t>Депутат Госдумы, член комитета по малому и среднему предпринимательству Алексей Говырин в беседе с RT отметил, что перерасчёт затронет наиболее уязвимые категории граждан, включая получателей пенсий по инвалидности и по случаю потери кормильца. По его словам, окончательные размеры прибавок будут определены правительством после утверждения коэффициента индексации, который рассчитывается на основе изменений прожиточного минимума пенсионера за прошедший год и закрепляется отдельным постановлением.</w:t>
      </w:r>
    </w:p>
    <w:p w14:paraId="4231A1C3" w14:textId="77777777" w:rsidR="00C978E5" w:rsidRPr="00D24912" w:rsidRDefault="00C978E5" w:rsidP="00C978E5">
      <w:r w:rsidRPr="00D24912">
        <w:t>Парламентарий уточнил, что социальные пенсии назначаются не только детям-инвалидам, инвалидам с детства и людям с ограниченными возможностями здоровья, но также гражданам, утратившим кормильца.</w:t>
      </w:r>
    </w:p>
    <w:p w14:paraId="05179201" w14:textId="77777777" w:rsidR="00C978E5" w:rsidRPr="00D24912" w:rsidRDefault="00C978E5" w:rsidP="00C978E5">
      <w:r w:rsidRPr="00D24912">
        <w:t>Он добавил, что, помимо этого, с 1 февраля 2026 года предусмотрено повышение страховых пенсий как для работающих, так и для неработающих пенсионеров. Индексация в этом случае рассчитывается по другой формуле: февральская корректировка зависит от уровня инфляции за предыдущий год, а с апреля вводится дополнительный этап, связанный с финансовыми результатами Социального фонда.</w:t>
      </w:r>
    </w:p>
    <w:p w14:paraId="7448F3DF" w14:textId="77777777" w:rsidR="00C978E5" w:rsidRPr="00D24912" w:rsidRDefault="00C978E5" w:rsidP="00C978E5">
      <w:r w:rsidRPr="00D24912">
        <w:lastRenderedPageBreak/>
        <w:t>Депутат пояснил, что следующий год будет включать три этапа изменений: февральскую индексацию страховых пенсий и ежемесячных денежных выплат, апрельскую корректировку социальных пенсий и августовский перерасчёт для работающих пенсионеров с учётом страховых взносов.</w:t>
      </w:r>
    </w:p>
    <w:p w14:paraId="2DC0A51A" w14:textId="77777777" w:rsidR="00C978E5" w:rsidRPr="00D24912" w:rsidRDefault="00C978E5" w:rsidP="00C978E5">
      <w:r w:rsidRPr="00D24912">
        <w:t>По словам Говырина, все изменения происходят автоматически, поэтому пенсионерам не требуется подавать заявления или собирать документы - система использует данные государственных реестров. Единственной неопределённостью остаётся коэффициент индексации, который будет установлен правительством. Его величина пока неизвестна, но базой для расчётов станут уровень инфляции и прогнозные оценки экономического блока, на основе которых и проведут перерасчёт с 1 апреля 2026 года.</w:t>
      </w:r>
    </w:p>
    <w:p w14:paraId="528AB049" w14:textId="77777777" w:rsidR="00C978E5" w:rsidRPr="00D24912" w:rsidRDefault="00C978E5" w:rsidP="00C978E5">
      <w:r w:rsidRPr="00D24912">
        <w:t>Ранее россиянам рассказали, кому с 1 сентября заплатят увеличенные пенсии.</w:t>
      </w:r>
    </w:p>
    <w:p w14:paraId="2D99B231" w14:textId="77777777" w:rsidR="00C978E5" w:rsidRDefault="00C978E5" w:rsidP="00C978E5">
      <w:hyperlink r:id="rId22" w:history="1">
        <w:r w:rsidRPr="00D24912">
          <w:rPr>
            <w:rStyle w:val="a3"/>
          </w:rPr>
          <w:t>https://aif.ru/society/v-gd-soobshchili-o-roste-socialnyh-pensiy-v-rf-s-aprelya-2026-goda</w:t>
        </w:r>
      </w:hyperlink>
      <w:r w:rsidRPr="00D24912">
        <w:t xml:space="preserve"> </w:t>
      </w:r>
    </w:p>
    <w:p w14:paraId="7C55DB30" w14:textId="77777777" w:rsidR="00553B9A" w:rsidRDefault="00553B9A" w:rsidP="00553B9A">
      <w:pPr>
        <w:pStyle w:val="2"/>
      </w:pPr>
      <w:bookmarkStart w:id="82" w:name="_Toc207863837"/>
      <w:r>
        <w:t>АиФ, 04.09.2025</w:t>
      </w:r>
      <w:r w:rsidRPr="00662DEA">
        <w:t xml:space="preserve">, </w:t>
      </w:r>
      <w:r>
        <w:t>Балынин: средняя пенсия у работающих россиян выросла почти на 20% за год</w:t>
      </w:r>
      <w:bookmarkEnd w:id="82"/>
    </w:p>
    <w:p w14:paraId="04C6B508" w14:textId="77777777" w:rsidR="00553B9A" w:rsidRDefault="00553B9A" w:rsidP="00553B9A">
      <w:pPr>
        <w:pStyle w:val="3"/>
      </w:pPr>
      <w:bookmarkStart w:id="83" w:name="_Toc207863838"/>
      <w:r>
        <w:t>Темп роста пенсий за период с 1 июля 2024 года по 1 июля 2025 год превышает уровень инфляции, у работающих пенсионеров выплаты выросли почти на 20%. Об этом aif.ru заявил кандидат экономических наук, доцент Финансового университета при правительстве РФ Игорь Балынин.</w:t>
      </w:r>
      <w:bookmarkEnd w:id="83"/>
    </w:p>
    <w:p w14:paraId="561B994B" w14:textId="77777777" w:rsidR="00553B9A" w:rsidRDefault="00553B9A" w:rsidP="00553B9A">
      <w:r>
        <w:t>"Если мы сравним средний размер пенсии по старости на 1 июля 2025 года и на 1 июля 2024 года, то увидим, что они стали выше на 11,74% (с 22,46 тыс. рублей до 25,1 тыс. рублей). При этом у работающих пенсионеров пенсия по старости увеличилась на 18,94% (с 18,57 тыс. рублей до 22,09 тыс. рублей), а у неработающих - на 10,32% (с 23,41 тыс. рублей до 25,83 тыс. рублей)", - отметил экономист.</w:t>
      </w:r>
    </w:p>
    <w:p w14:paraId="7BD4C495" w14:textId="77777777" w:rsidR="00553B9A" w:rsidRDefault="00553B9A" w:rsidP="00553B9A">
      <w:r>
        <w:t>Пенсии растут темпами, превышающими уровень инфляции, причём у работающих пенсионеров темпы роста размеров пенсионного обеспечения в два опережают уровень инфляции, подчеркнул Балынин.</w:t>
      </w:r>
    </w:p>
    <w:p w14:paraId="2C868F60" w14:textId="77777777" w:rsidR="00553B9A" w:rsidRDefault="00553B9A" w:rsidP="00553B9A">
      <w:r>
        <w:t>"В первую очередь, такой рост обусловлен возвращением индексации пенсий работающим пенсионерам с 1 января 2025 года, размер которой рассчитывается от более высокого размера пенсий (от суммы, учитывающей все индексации), что оказывает положительное влияние на рост сумм пенсионных выплат гражданам. Также свой позитивный вклад вносит дополнительная корректировка размеров страховых пенсий работающим пенсионерам, проводимая ежегодно в августе в связи с тем, что они продолжают свою трудовую деятельность и за них продолжают уплачиваться страховые взносы", - пояснил эксперт.</w:t>
      </w:r>
    </w:p>
    <w:p w14:paraId="41372A78" w14:textId="77777777" w:rsidR="00553B9A" w:rsidRPr="00553B9A" w:rsidRDefault="00553B9A" w:rsidP="00553B9A">
      <w:hyperlink r:id="rId23" w:history="1">
        <w:r w:rsidRPr="00392654">
          <w:rPr>
            <w:rStyle w:val="a3"/>
          </w:rPr>
          <w:t>https://aif.ru/money/balynin-srednyaya-pensiya-u-rabotayushchih-rossiyan-vyrosla-pochti-na-20-za-god</w:t>
        </w:r>
      </w:hyperlink>
      <w:r w:rsidRPr="00553B9A">
        <w:t xml:space="preserve"> </w:t>
      </w:r>
    </w:p>
    <w:p w14:paraId="7C651A34" w14:textId="77777777" w:rsidR="00D94505" w:rsidRPr="00D24912" w:rsidRDefault="00D94505" w:rsidP="00D94505">
      <w:pPr>
        <w:pStyle w:val="2"/>
      </w:pPr>
      <w:bookmarkStart w:id="84" w:name="_Toc207863839"/>
      <w:r w:rsidRPr="00D24912">
        <w:lastRenderedPageBreak/>
        <w:t>Ваш Пенсионный Брокер, 03.09.2025, За трудовой стаж пенсионерам предложили доплачивать 10 тысяч рублей</w:t>
      </w:r>
      <w:bookmarkEnd w:id="84"/>
    </w:p>
    <w:p w14:paraId="4DAB2A36" w14:textId="77777777" w:rsidR="00D94505" w:rsidRPr="00D24912" w:rsidRDefault="00D94505" w:rsidP="00D06A6E">
      <w:pPr>
        <w:pStyle w:val="3"/>
      </w:pPr>
      <w:bookmarkStart w:id="85" w:name="_Toc207863840"/>
      <w:r w:rsidRPr="00D24912">
        <w:t>Группа депутатов фракции ЛДПР во главе с председателем партии Леонидом Слуцким предложили установить ежемесячную доплату в 10 тысяч рублей к пенсиям россиян за большой трудовой стаж: от 30 лет для женщин и от 35 лет для мужчин. Соответствующий законопроект направлен на заключение Правительства 28 августа, сообщили в пресс-службе ЛДПР.</w:t>
      </w:r>
      <w:bookmarkEnd w:id="85"/>
    </w:p>
    <w:p w14:paraId="3A7F340E" w14:textId="77777777" w:rsidR="00D94505" w:rsidRPr="00D24912" w:rsidRDefault="00D94505" w:rsidP="00D94505">
      <w:r w:rsidRPr="00D24912">
        <w:t>Авторы инициативы указали, по состоянию на 1 января 2025 года в России общая численность пенсионеров составила более 41 миллиона человек, из которых более 33 миллионов являются получателями пенсии по старости.</w:t>
      </w:r>
    </w:p>
    <w:p w14:paraId="3CFCE024" w14:textId="77777777" w:rsidR="00D94505" w:rsidRPr="00D24912" w:rsidRDefault="00D94505" w:rsidP="00D94505">
      <w:r w:rsidRPr="00D24912">
        <w:t>«Вместе с тем большинство российских пенсионеров относятся к малообеспеченным слоям населения. Некоторые из них сетуют, что денег не хватает даже на минимальные жизненные потребности», - говорится в пояснительной записке.</w:t>
      </w:r>
    </w:p>
    <w:p w14:paraId="4C2FA3DD" w14:textId="77777777" w:rsidR="00D94505" w:rsidRPr="00D24912" w:rsidRDefault="00D94505" w:rsidP="00D94505">
      <w:r w:rsidRPr="00D24912">
        <w:t>В этой связи законопроектом предусматривается предоставление ежемесячной денежной выплаты к пенсии гражданам, имеющим трудовой (страховой) стаж, учитываемый для назначения пенсии, не менее 35 лет для мужчин и 30 лет для женщин, в размере 10 тысяч рублей.</w:t>
      </w:r>
    </w:p>
    <w:p w14:paraId="5AAE2682" w14:textId="77777777" w:rsidR="00D94505" w:rsidRPr="00D24912" w:rsidRDefault="00D94505" w:rsidP="00D94505">
      <w:r w:rsidRPr="00D24912">
        <w:t>В случае принятия закон вступит в силу c 1 января 2026 года.</w:t>
      </w:r>
    </w:p>
    <w:p w14:paraId="66081F2B" w14:textId="77777777" w:rsidR="007D4EC9" w:rsidRDefault="00D94505" w:rsidP="00D94505">
      <w:pPr>
        <w:rPr>
          <w:rStyle w:val="a3"/>
        </w:rPr>
      </w:pPr>
      <w:hyperlink r:id="rId24" w:history="1">
        <w:r w:rsidRPr="00D24912">
          <w:rPr>
            <w:rStyle w:val="a3"/>
          </w:rPr>
          <w:t>http://pbroker.ru/?p=80698</w:t>
        </w:r>
      </w:hyperlink>
    </w:p>
    <w:p w14:paraId="60A09B92" w14:textId="77777777" w:rsidR="001745DB" w:rsidRDefault="001745DB" w:rsidP="001745DB">
      <w:pPr>
        <w:pStyle w:val="2"/>
      </w:pPr>
      <w:bookmarkStart w:id="86" w:name="_Toc207863841"/>
      <w:r>
        <w:t>PensNews, 03.09.2025</w:t>
      </w:r>
      <w:r w:rsidRPr="001745DB">
        <w:t xml:space="preserve">, </w:t>
      </w:r>
      <w:r>
        <w:t>Крупнейшая осенняя прибавка: кому с 1 октября повысят пенсии на 7,6%</w:t>
      </w:r>
      <w:bookmarkEnd w:id="86"/>
    </w:p>
    <w:p w14:paraId="0C7D1FE9" w14:textId="77777777" w:rsidR="001745DB" w:rsidRDefault="001745DB" w:rsidP="001745DB">
      <w:pPr>
        <w:pStyle w:val="3"/>
      </w:pPr>
      <w:bookmarkStart w:id="87" w:name="_Toc207863842"/>
      <w:r>
        <w:t>С 1 октября 2025 года произойдет значительное повышение пенсий для отдельных категорий граждан. Осенняя индексация станет одной из самых крупных в этом году и затронет в первую очередь бывших сотрудников силовых ведомств.</w:t>
      </w:r>
      <w:bookmarkEnd w:id="87"/>
    </w:p>
    <w:p w14:paraId="373DE864" w14:textId="77777777" w:rsidR="001745DB" w:rsidRDefault="001745DB" w:rsidP="001745DB">
      <w:r>
        <w:t>Военные пенсии вырастут на 7,6%. Повышение коснется бывших сотрудников МВД, Росгвардии, ФСИН, таможенной службы и федеральной фельдсвязи. Индексация затронет все виды пенсионного обеспечения: по выслуге лет, по инвалидности и по случаю потери кормильца, если они назначены по линии силовых структур. Перерасчет произведут автоматически, обращаться с заявлениями не потребуется.</w:t>
      </w:r>
    </w:p>
    <w:p w14:paraId="5D090763" w14:textId="77777777" w:rsidR="001745DB" w:rsidRDefault="001745DB" w:rsidP="001745DB">
      <w:r>
        <w:t>Отдельное внимание - получателям набора социальных услуг. Тем, кто хочет с 1 января 2026 года получать денежный эквивалент вместо самих услуг, необходимо до 1 октября подать соответствующее заявление в Социальный фонд России. Можно отказаться как от всего пакета услуг, так и от отдельных его частей - например, сохранить право на бесплатные лекарства, но отказаться от санаторно-курортного лечения и проезда. Важно, что решение можно пересмотреть: если получатель передумает, он может вернуть натуральную форму получения услуг, также подав заявление до 1 октября.</w:t>
      </w:r>
    </w:p>
    <w:p w14:paraId="3E6D509C" w14:textId="77777777" w:rsidR="001745DB" w:rsidRDefault="001745DB" w:rsidP="001745DB">
      <w:r>
        <w:t>В регионах также запланированы дополнительные повышения. В Саратовской области на 4,5% увеличат доплаты к пенсиям гражданам, имеющим особые заслуги перед областью. Вырастут выплаты ветеранам труда, труженикам тыла, реабилитированным лицам и пострадавшим от политических репрессий.</w:t>
      </w:r>
    </w:p>
    <w:p w14:paraId="02BA3CE1" w14:textId="77777777" w:rsidR="001745DB" w:rsidRDefault="001745DB" w:rsidP="001745DB">
      <w:r>
        <w:lastRenderedPageBreak/>
        <w:t>В Архангельской области проиндексируют ежемесячные денежные выплаты ветеранам труда. Выплата увеличится с 1015,79 до 1056,42 рубля. Вырастут и компенсации на приобретение твердого топлива - с 473 до 491,92 рубля. Для награжденных государственными орденами предусмотрено дополнительное материальное обеспечение, которое также увеличится.</w:t>
      </w:r>
    </w:p>
    <w:p w14:paraId="3DBE2CCD" w14:textId="77777777" w:rsidR="001745DB" w:rsidRDefault="001745DB" w:rsidP="001745DB">
      <w:r>
        <w:t>В Ханты-Мансийском автономном округе с 1 октября введут специальный сертификат "Живу активно" для граждан старшего поколения. Его смогут получить женщины от 55 лет и мужчины от 60 лет, нуждающиеся в реабилитации. Стоимость сертификата составит 11 158 рублей, он будет действовать 180 дней с момента предъявления.</w:t>
      </w:r>
    </w:p>
    <w:p w14:paraId="43C97CA2" w14:textId="77777777" w:rsidR="001745DB" w:rsidRPr="00B439FF" w:rsidRDefault="001745DB" w:rsidP="001745DB">
      <w:hyperlink r:id="rId25" w:history="1">
        <w:r w:rsidRPr="00392654">
          <w:rPr>
            <w:rStyle w:val="a3"/>
          </w:rPr>
          <w:t>https://pensnews.ru/news/17504</w:t>
        </w:r>
      </w:hyperlink>
      <w:r w:rsidRPr="00B439FF">
        <w:t xml:space="preserve"> </w:t>
      </w:r>
    </w:p>
    <w:p w14:paraId="23BF1A43" w14:textId="77777777" w:rsidR="001745DB" w:rsidRDefault="001745DB" w:rsidP="001745DB">
      <w:pPr>
        <w:pStyle w:val="2"/>
      </w:pPr>
      <w:bookmarkStart w:id="88" w:name="_Toc207863843"/>
      <w:r>
        <w:t>PensNews, 03.09.2025</w:t>
      </w:r>
      <w:r w:rsidRPr="001745DB">
        <w:t xml:space="preserve">, </w:t>
      </w:r>
      <w:r>
        <w:t>Повысить пенсии по всей России до размера двух МРОТ: несправедливость должна прекратиться</w:t>
      </w:r>
      <w:bookmarkEnd w:id="88"/>
    </w:p>
    <w:p w14:paraId="755F33C9" w14:textId="77777777" w:rsidR="001745DB" w:rsidRDefault="001745DB" w:rsidP="001745DB">
      <w:pPr>
        <w:pStyle w:val="3"/>
      </w:pPr>
      <w:bookmarkStart w:id="89" w:name="_Toc207863844"/>
      <w:r>
        <w:t>Лидер ЛДПР Леонид Слуцкий предложил повысить пенсии по всей России до уровня двух минимальных размеров оплаты труда. В настоящее время МРОТ составляет 22 440 рублей до вычета налогов. По мнению политика, такое увеличение пенсионных выплат могло бы немного улучшить жизнь пожилых людей, позволив им больше внимания уделять здоровью, помощи внукам и путешествиям по стране.</w:t>
      </w:r>
      <w:bookmarkEnd w:id="89"/>
    </w:p>
    <w:p w14:paraId="60528FBE" w14:textId="77777777" w:rsidR="001745DB" w:rsidRDefault="001745DB" w:rsidP="001745DB">
      <w:r>
        <w:t>Депутат отметил, что многие пенсионеры испытывают серьезные трудности при оплате даже самых необходимых расходов. Как подчеркнул Слуцкий, денег часто не хватает не только на продукты питания, но и на лечение, а также на своевременную оплату коммунальных услуг.</w:t>
      </w:r>
    </w:p>
    <w:p w14:paraId="5A615140" w14:textId="77777777" w:rsidR="001745DB" w:rsidRDefault="001745DB" w:rsidP="001745DB">
      <w:r>
        <w:t>"Выплат едва ли хватает на питание, лечение, оплату ЖКУ, а зачастую - не хватает", - констатировал он.</w:t>
      </w:r>
    </w:p>
    <w:p w14:paraId="6276ED4C" w14:textId="77777777" w:rsidR="001745DB" w:rsidRDefault="001745DB" w:rsidP="001745DB">
      <w:r>
        <w:t>Особое внимание политик обратил на значительную разницу в размере пенсий между регионами. За последние четыре года разрыв между максимальными и минимальными выплатами увеличился в полтора раза. Эта ситуация объясняется тем, что размер пенсии напрямую зависит от средних зарплат по регионам, которые существенно отличаются.</w:t>
      </w:r>
    </w:p>
    <w:p w14:paraId="077A6FC7" w14:textId="77777777" w:rsidR="001745DB" w:rsidRDefault="001745DB" w:rsidP="001745DB">
      <w:r>
        <w:t>"С пенсиями в стране вообще чехарда - в одних регионах выше, в других ниже", - добавил Слуцкий.</w:t>
      </w:r>
    </w:p>
    <w:p w14:paraId="7F1EDFBC" w14:textId="77777777" w:rsidR="001745DB" w:rsidRDefault="001745DB" w:rsidP="001745DB">
      <w:r>
        <w:t>По словам лидера ЛДПР, реальные доходы граждан значительно отличаются от официальных данных Росстата. Медианная зарплата как минимум на 30 тысяч рублей меньше статистической средней, что еще больше усугубляет ситуацию с пенсионными начислениями.</w:t>
      </w:r>
    </w:p>
    <w:p w14:paraId="5E7A2336" w14:textId="77777777" w:rsidR="001745DB" w:rsidRPr="00D24912" w:rsidRDefault="001745DB" w:rsidP="001745DB">
      <w:hyperlink r:id="rId26" w:history="1">
        <w:r w:rsidRPr="00392654">
          <w:rPr>
            <w:rStyle w:val="a3"/>
          </w:rPr>
          <w:t>https://pensnews.ru/news/17503</w:t>
        </w:r>
      </w:hyperlink>
      <w:r>
        <w:t xml:space="preserve"> </w:t>
      </w:r>
    </w:p>
    <w:p w14:paraId="0EA5A876" w14:textId="77777777" w:rsidR="00066330" w:rsidRPr="00D24912" w:rsidRDefault="00066330" w:rsidP="00066330">
      <w:pPr>
        <w:pStyle w:val="2"/>
      </w:pPr>
      <w:bookmarkStart w:id="90" w:name="_Toc207863845"/>
      <w:r w:rsidRPr="00D24912">
        <w:lastRenderedPageBreak/>
        <w:t>PRIMPRESS, 03.09.2025, По 10 000 рублей отдельно от пенсии с 5 сентября. В России обрадовали всех пенсионеров</w:t>
      </w:r>
      <w:bookmarkEnd w:id="90"/>
    </w:p>
    <w:p w14:paraId="043C622E" w14:textId="77777777" w:rsidR="00066330" w:rsidRPr="00D24912" w:rsidRDefault="00066330" w:rsidP="00D06A6E">
      <w:pPr>
        <w:pStyle w:val="3"/>
      </w:pPr>
      <w:bookmarkStart w:id="91" w:name="_Toc207863846"/>
      <w:r w:rsidRPr="00D24912">
        <w:t>Российским пенсионерам сообщили о возможности получить дополнительную выплату, которая будет начисляться отдельно от основной пенсии в сентябре. Размер такой выплаты превысит 10 тысяч рублей, а оформить ее смогут все пожилые граждане уже с 5 числа месяца. Об этом рассказал эксперт по пенсионному обеспечению Сергей Власов, сообщает PRIMPRESS.</w:t>
      </w:r>
      <w:bookmarkEnd w:id="91"/>
    </w:p>
    <w:p w14:paraId="1B8F31BD" w14:textId="77777777" w:rsidR="00066330" w:rsidRPr="00D24912" w:rsidRDefault="00066330" w:rsidP="00066330">
      <w:r w:rsidRPr="00D24912">
        <w:t>По его словам, право на получение дополнительной суммы имеют все пенсионеры без исключения, независимо от их трудового стажа или уровня доходов.</w:t>
      </w:r>
    </w:p>
    <w:p w14:paraId="5F73EDE2" w14:textId="77777777" w:rsidR="00066330" w:rsidRPr="00D24912" w:rsidRDefault="00066330" w:rsidP="00066330">
      <w:r w:rsidRPr="00D24912">
        <w:t>Однако для получения этого бонуса необходимо выполнить определенные условия. В частности, деньги гарантированы тем пенсионерам, которые получают свои выплаты на банковскую карту. Бонус предоставляется одним из российских банков, который просит оформить получение пенсии именно через него.</w:t>
      </w:r>
    </w:p>
    <w:p w14:paraId="7D79E937" w14:textId="77777777" w:rsidR="00066330" w:rsidRPr="00D24912" w:rsidRDefault="00066330" w:rsidP="00066330">
      <w:r w:rsidRPr="00D24912">
        <w:t>«Пенсионерам нужно перевести получение своей пенсии на карту этого банка. Тогда им автоматически будет начислена дополнительная сумма в размере 10 882 рублей», — пояснил Власов.</w:t>
      </w:r>
    </w:p>
    <w:p w14:paraId="48F4D552" w14:textId="77777777" w:rsidR="00066330" w:rsidRPr="00D24912" w:rsidRDefault="00066330" w:rsidP="00066330">
      <w:r w:rsidRPr="00D24912">
        <w:t>Он добавил, что банки ценят пенсионеров, поскольку деньги на их счетах поступают регулярно, а также потому, что пожилые граждане обычно добросовестно выполняют свои финансовые обязательства, включая кредиты.</w:t>
      </w:r>
    </w:p>
    <w:p w14:paraId="73A88BD2" w14:textId="77777777" w:rsidR="00066330" w:rsidRPr="00D24912" w:rsidRDefault="00066330" w:rsidP="00066330">
      <w:r w:rsidRPr="00D24912">
        <w:t>Для получения этой выплаты пенсионеру необходимо оформить перевод своей первой пенсии на карту банка до 31 октября, а также пригласить еще двух знакомых, которые тоже начнут получать пенсию на карту этого банка. Сделать это нужно до 28 декабря.</w:t>
      </w:r>
    </w:p>
    <w:p w14:paraId="2408D9BF" w14:textId="77777777" w:rsidR="00D94505" w:rsidRPr="00D24912" w:rsidRDefault="00066330" w:rsidP="00066330">
      <w:hyperlink r:id="rId27" w:history="1">
        <w:r w:rsidRPr="00D24912">
          <w:rPr>
            <w:rStyle w:val="a3"/>
          </w:rPr>
          <w:t>https://primpress.ru/article/126159</w:t>
        </w:r>
      </w:hyperlink>
    </w:p>
    <w:p w14:paraId="029641F1" w14:textId="77777777" w:rsidR="00066330" w:rsidRPr="00D24912" w:rsidRDefault="00066330" w:rsidP="00066330">
      <w:pPr>
        <w:pStyle w:val="2"/>
      </w:pPr>
      <w:bookmarkStart w:id="92" w:name="_Toc207863847"/>
      <w:r w:rsidRPr="00D24912">
        <w:t>PRIMPRESS, 03.09.2025, Всех, кто получает пенсию на банковскую карту, ждет новая беда уже с 5 сентября</w:t>
      </w:r>
      <w:bookmarkEnd w:id="92"/>
    </w:p>
    <w:p w14:paraId="596C6DF3" w14:textId="77777777" w:rsidR="00066330" w:rsidRPr="00D24912" w:rsidRDefault="00066330" w:rsidP="00D06A6E">
      <w:pPr>
        <w:pStyle w:val="3"/>
      </w:pPr>
      <w:bookmarkStart w:id="93" w:name="_Toc207863848"/>
      <w:r w:rsidRPr="00D24912">
        <w:t>Российским пенсионерам, получающим выплаты на банковские карты, сообщили о новой угрозе, которая начнет активно проявляться уже с 5 сентября. Речь идет о риске потери средств, хранящихся на счетах, и пожилых граждан предупреждают о возможных мошеннических схемах. Об этом рассказала эксперт по вопросам пенсионного обеспечения Анастасия Киреева, сообщает PRIMPRESS.</w:t>
      </w:r>
      <w:bookmarkEnd w:id="93"/>
    </w:p>
    <w:p w14:paraId="2FC2F459" w14:textId="77777777" w:rsidR="00066330" w:rsidRPr="00D24912" w:rsidRDefault="00066330" w:rsidP="00066330">
      <w:r w:rsidRPr="00D24912">
        <w:t>По ее словам, опасность коснется именно тех пенсионеров, которые получают пенсию на карту и держат деньги на банковском счете. Также под угрозой находятся вкладчики, у которых есть деньги в банке.</w:t>
      </w:r>
    </w:p>
    <w:p w14:paraId="6524C87B" w14:textId="77777777" w:rsidR="00066330" w:rsidRPr="00D24912" w:rsidRDefault="00066330" w:rsidP="00066330">
      <w:r w:rsidRPr="00D24912">
        <w:t>Эксперт отметила, что в стране активизировались мошеннические схемы, нацеленные на пожилых людей с банковскими средствами. Один из недавних случаев произошел в Ярославской области.</w:t>
      </w:r>
    </w:p>
    <w:p w14:paraId="4F2C01D5" w14:textId="77777777" w:rsidR="00066330" w:rsidRPr="00D24912" w:rsidRDefault="00066330" w:rsidP="00066330">
      <w:r w:rsidRPr="00D24912">
        <w:t xml:space="preserve">«Местному пенсионеру позвонил незнакомец, представившись сотрудником полиции, и сообщил, что с его банковской карты пытаются снять деньги. Ему посоветовали принять определенные меры. Затем ему позвонил якобы сотрудник службы безопасности банка, </w:t>
      </w:r>
      <w:r w:rsidRPr="00D24912">
        <w:lastRenderedPageBreak/>
        <w:t>который убедил пенсионера перевести все деньги на «безопасный» счет», — рассказала Киреева.</w:t>
      </w:r>
    </w:p>
    <w:p w14:paraId="664F187A" w14:textId="77777777" w:rsidR="00066330" w:rsidRPr="00D24912" w:rsidRDefault="00066330" w:rsidP="00066330">
      <w:r w:rsidRPr="00D24912">
        <w:t>В результате 72-летний мужчина потерял более миллиона рублей: часть средств он перевел сразу, а другую часть оформил в виде кредита и передал мошенникам.</w:t>
      </w:r>
    </w:p>
    <w:p w14:paraId="036AE0D5" w14:textId="77777777" w:rsidR="00066330" w:rsidRPr="00D24912" w:rsidRDefault="00066330" w:rsidP="00066330">
      <w:r w:rsidRPr="00D24912">
        <w:t>По словам эксперта, сейчас в регионах полицейские предупреждают пенсионеров о необходимости быть особенно внимательными. Новая волна мошеннических схем ожидается по всей стране с 5 сентября. Поэтому пожилым гражданам рекомендуется не реагировать на подобные звонки и сразу же класть трубку. В случае сомнений лучше самостоятельно связаться с банком по официальному номеру, добавила Киреева.</w:t>
      </w:r>
    </w:p>
    <w:p w14:paraId="363FFD0F" w14:textId="77777777" w:rsidR="00066330" w:rsidRPr="00D24912" w:rsidRDefault="00066330" w:rsidP="00066330">
      <w:hyperlink r:id="rId28" w:history="1">
        <w:r w:rsidRPr="00D24912">
          <w:rPr>
            <w:rStyle w:val="a3"/>
          </w:rPr>
          <w:t>https://primpress.ru/article/126160</w:t>
        </w:r>
      </w:hyperlink>
    </w:p>
    <w:p w14:paraId="4FDBEC55" w14:textId="77777777" w:rsidR="005C1B36" w:rsidRPr="00D0061C" w:rsidRDefault="005C1B36" w:rsidP="005C1B36">
      <w:pPr>
        <w:pStyle w:val="2"/>
        <w:rPr>
          <w:color w:val="EE0000"/>
        </w:rPr>
      </w:pPr>
      <w:bookmarkStart w:id="94" w:name="_Toc207863849"/>
      <w:r w:rsidRPr="00D0061C">
        <w:rPr>
          <w:color w:val="EE0000"/>
        </w:rPr>
        <w:t>Свободная пресса, 03.09.2025, Кто-то врёт: если средняя зарплата в стране почти 100 тысяч, то и пенсия должна быть 40 тысяч</w:t>
      </w:r>
      <w:bookmarkEnd w:id="94"/>
    </w:p>
    <w:p w14:paraId="43066873" w14:textId="77777777" w:rsidR="005C1B36" w:rsidRPr="00D24912" w:rsidRDefault="005C1B36" w:rsidP="00D06A6E">
      <w:pPr>
        <w:pStyle w:val="3"/>
      </w:pPr>
      <w:bookmarkStart w:id="95" w:name="_Toc207863850"/>
      <w:r w:rsidRPr="00D24912">
        <w:t>На минувшей неделе в Госдуме в очередной раз прозвучало предложение отказаться при начислении пенсий от пенсионных баллов - крайне мутной системы, вызывающей у людей массу вопросов. Озвучивший это предложение лидер партии СРЗП Сергей Миронов призвал вернуться к трем простым и понятным критериям: оценке стажа, уровня заработка и условий труда.</w:t>
      </w:r>
      <w:bookmarkEnd w:id="95"/>
    </w:p>
    <w:p w14:paraId="67E1C902" w14:textId="77777777" w:rsidR="005C1B36" w:rsidRPr="00D24912" w:rsidRDefault="005C1B36" w:rsidP="005C1B36">
      <w:r w:rsidRPr="00D24912">
        <w:t>Он напомнил, что ИПК (индивидуальный пенсионный коэффициент) можно докупить при нехватке, чтобы была назначена страховая пенсия. "Цена на этот год - „всего“ 60 тыс. руб. за балл. Есть эти деньги - покупай полноценную пенсию, нет - довольствуйся малым. Это циничный подход", - заявил Миронов.</w:t>
      </w:r>
    </w:p>
    <w:p w14:paraId="5BE94BA2" w14:textId="77777777" w:rsidR="005C1B36" w:rsidRPr="00D24912" w:rsidRDefault="005C1B36" w:rsidP="005C1B36">
      <w:r w:rsidRPr="00D24912">
        <w:t>В этом году, чтобы получать страховую пенсию, требуется как минимум 30 баллов. Пять лет назад хватало 18,6. А в 2018 году, когда стартанула изуверская пенсионная реформа, горячо поддержанная "Единой Россией", порог для получения страховой пенсии составлял 13,8 балла.</w:t>
      </w:r>
    </w:p>
    <w:p w14:paraId="20077400" w14:textId="77777777" w:rsidR="005C1B36" w:rsidRPr="00D24912" w:rsidRDefault="005C1B36" w:rsidP="005C1B36">
      <w:r w:rsidRPr="00D24912">
        <w:t>"Грабёж продолжается!" - под таким заголовком газета КПРФ "Правда" семь лет назад опубликовала статью, в которой говорилось, что с баллами начнется мухлеж, главной целю которого будет стремление государства еще больше ограбить народ. Экономист Татьяна Куликова в прогнозах не ошиблась - всё так и вышло.</w:t>
      </w:r>
    </w:p>
    <w:p w14:paraId="58F9D7ED" w14:textId="77777777" w:rsidR="005C1B36" w:rsidRPr="00D24912" w:rsidRDefault="005C1B36" w:rsidP="005C1B36">
      <w:r w:rsidRPr="00D24912">
        <w:t>Суть этих всех манипуляций с баллами - просто сэкономить на пенсионерах, списать их в "отработанный материал". Вместо того, чтобы выплачивать людям пенсии, на которые они могли бы жить, а не выживать (помните, как было в СССР, когда пожилые люди спокойно ездили в санатории), власть придумала игру, очень напоминающую "наперсток" из 90-х…</w:t>
      </w:r>
    </w:p>
    <w:p w14:paraId="03DD7438" w14:textId="77777777" w:rsidR="005C1B36" w:rsidRPr="00D24912" w:rsidRDefault="005C1B36" w:rsidP="005C1B36">
      <w:r w:rsidRPr="00D24912">
        <w:t>Ростовский 64-летний пенсионер Александр Петрович, у которого пенсионная реформа украла "всего" пару лет, сегодня продолжает работать, не понимая, как вообще можно прожить на одну пенсию. Она у него, на первый взгляд, неплохая - 21 тысяча, из которых, как ему объяснили в СФР/ПФР, примерно 6 тысяч - это "советский период" с учетом валоризации. Тогда он пахал по 14 часов на военную науку и получал не только большую по меркам того времени зарплату - 196 рублей в месяц (у брата инженера - 115 рублей), но и квартальную премию в размере зарплаты, а то и больше.</w:t>
      </w:r>
    </w:p>
    <w:p w14:paraId="61C04901" w14:textId="77777777" w:rsidR="005C1B36" w:rsidRPr="00D24912" w:rsidRDefault="005C1B36" w:rsidP="005C1B36">
      <w:r w:rsidRPr="00D24912">
        <w:lastRenderedPageBreak/>
        <w:t>Он все подсчитал, картина получилась интересная - вклад 10-го летнего советского периода в пенсию Александра превысил "баллы" за последующие почти 30 российских лет. На самом деле, ему фантастически повезло, что архив института сохранился.</w:t>
      </w:r>
    </w:p>
    <w:p w14:paraId="28BDA234" w14:textId="77777777" w:rsidR="005C1B36" w:rsidRPr="00D24912" w:rsidRDefault="005C1B36" w:rsidP="005C1B36">
      <w:r w:rsidRPr="00D24912">
        <w:t>Впрочем, были "терки" с тогдашним ПФР, который не хотел учитывать зарплату 5 советских лет, дескать, в расчетной ведомости значились 5 цифр: тогдашняя цифровизация не делила запятой рубли и копейки. После долгих поисков все-таки была найдена кассовая зарплатная ведомость, которая почему-то очень расстроила чиновницу из местного отделения ПФР.</w:t>
      </w:r>
    </w:p>
    <w:p w14:paraId="0E045B84" w14:textId="77777777" w:rsidR="005C1B36" w:rsidRPr="00D24912" w:rsidRDefault="005C1B36" w:rsidP="005C1B36">
      <w:r w:rsidRPr="00D24912">
        <w:t>"Вначале была даже какая-то радость, когда получил первый раз пенсию", - вспоминал Александр, но супруга быстро опустила его на грешную землю, предложив не тратить зарплату и понять, сколько можно протянуть на 21 тысячу.</w:t>
      </w:r>
    </w:p>
    <w:p w14:paraId="58379A63" w14:textId="77777777" w:rsidR="005C1B36" w:rsidRPr="00D24912" w:rsidRDefault="005C1B36" w:rsidP="005C1B36">
      <w:r w:rsidRPr="00D24912">
        <w:t>Выяснилось, что не больше 10−12 дней, причем при жесткой экономии. Расклад на самом деле простой, как у всех: коммунальные платежи за двухкомнатную квартиру (48 кв. м) съели сразу половину, еще 2−3 тысячи ушло на лекарства, 2,5 тысячи - на бензин (на весь месяц: до магазина и обратно). Считай еще 1−2 тысячи на быт, то есть по мелочам. На еду в конечном счете осталось 5 тысяч на весь месяц. Как говорится, живите и ни в чем себе не отказывайте.</w:t>
      </w:r>
    </w:p>
    <w:p w14:paraId="682AB416" w14:textId="77777777" w:rsidR="005C1B36" w:rsidRPr="00D24912" w:rsidRDefault="005C1B36" w:rsidP="005C1B36">
      <w:r w:rsidRPr="00D24912">
        <w:t>Александр Петрович и его жена были настолько шокированы, что всю зарплату бросили на затыкание дыр: начали как ошалелые гасить взятую на 25 лет ипотеку, закрывать два кредита на ремонт, а также менять двадцатилетнюю дышащую на ладан бытовую технику. При этом делают отчаянные попытки отложить что-то на старость. Дошло до того, что на семейном совете было решено впервые за очень многие годы отказаться от поездки на море.</w:t>
      </w:r>
    </w:p>
    <w:p w14:paraId="494B8DF4" w14:textId="77777777" w:rsidR="005C1B36" w:rsidRPr="00D24912" w:rsidRDefault="005C1B36" w:rsidP="005C1B36">
      <w:r w:rsidRPr="00D24912">
        <w:t>А у жены Александра Петровича, 54-летней Натальи, вообще пенсионная катастрофа. С советским периодом ей не повезло. Во "взрослую" жизнь она вступила в 1993 году, когда бушевала гиперинфляция. Закончив престижный ростовский РИНХ с отличием по специальности "экономист", оно работала до рождения сына в коммерческих структурах и получала строго в традициях 90-х зарплату в конверте. Так в стране по милости новой власти вынуждены были тогда работать десятки миллионов.</w:t>
      </w:r>
    </w:p>
    <w:p w14:paraId="72919AEF" w14:textId="77777777" w:rsidR="005C1B36" w:rsidRPr="00D24912" w:rsidRDefault="005C1B36" w:rsidP="005C1B36">
      <w:r w:rsidRPr="00D24912">
        <w:t>Сегодня ее ИПК составляет 14 баллов при 11 годах "доказанного" стажа, поскольку в экс-ПФР с презрением отвергли работу в "липовых фирмах". Вот и приходится пытаться за оставшиеся 6 лет добрать еще необходимые 16 баллов. Правда, и здесь начались проблемы. Власть, стремительно поднимая минимальную зарплату, настолько же "утяжеляет" балл. Если, скажем, три года назад за 60 тысяч з/п начисляли 4,5 балла, то в этом году - 2,3, а еще через пару лет меньше 2-х.</w:t>
      </w:r>
    </w:p>
    <w:p w14:paraId="56F1C619" w14:textId="77777777" w:rsidR="005C1B36" w:rsidRPr="00D24912" w:rsidRDefault="005C1B36" w:rsidP="005C1B36">
      <w:r w:rsidRPr="00D24912">
        <w:t>Если Наталье повезет, и она доберется до "проходного балла", то ее пенсия составит 13 тысяч (в текущих раскладах). Тогда у супругов на еду, одежду, обувь и на непредвиденные расходы суммарно останется примерно 20 (!) тысяч рублей в месяц на двоих. "Страшно об этом даже думать", говорит Александр.</w:t>
      </w:r>
    </w:p>
    <w:p w14:paraId="14498FEA" w14:textId="77777777" w:rsidR="005C1B36" w:rsidRPr="00D24912" w:rsidRDefault="005C1B36" w:rsidP="005C1B36">
      <w:r w:rsidRPr="00D24912">
        <w:t>- У России вообще-то есть международные обязательства, согласно которым пенсия по старости должна составлять 40% от среднего заработка, - напомнил в беседе с "СП" кандидат экономических наук, секретарь КПРФ Сергей Обухов.</w:t>
      </w:r>
    </w:p>
    <w:p w14:paraId="6522CDE3" w14:textId="77777777" w:rsidR="005C1B36" w:rsidRPr="00D24912" w:rsidRDefault="005C1B36" w:rsidP="005C1B36">
      <w:r w:rsidRPr="00D24912">
        <w:lastRenderedPageBreak/>
        <w:t>- Но на данный момент в реальности ее средний размер составляет хорошо если 28%. Поэтому ИПК - очень удобная для нашей системы штука, которая позволяет властям прикрываться ей, когда справедливо намекаешь им на то, что раз у нас, согласно разным статистическим выкладкам, средние зарплаты по стране составляют 100 тысяч рублей, то будьте добры, платите российским старикам по 40 тысяч в месяц.</w:t>
      </w:r>
    </w:p>
    <w:p w14:paraId="03415B0E" w14:textId="77777777" w:rsidR="005C1B36" w:rsidRPr="00D24912" w:rsidRDefault="005C1B36" w:rsidP="005C1B36">
      <w:r w:rsidRPr="00D24912">
        <w:t>Под сенью ИПК, за наполнение которого целиком и полностью отвечает наши власть, делая этот показатель абсолютно непонятным рядовому пенсионеру, хорошо производить макроэкономический шахер-махер. И лично мне кажется, что политическая наша верхушка откажется от него только под угрозой законных массовых уличных людских протестов уровня приснопамятного 2018 года.</w:t>
      </w:r>
    </w:p>
    <w:p w14:paraId="7D4ED68A" w14:textId="77777777" w:rsidR="005C1B36" w:rsidRPr="00D24912" w:rsidRDefault="005C1B36" w:rsidP="005C1B36">
      <w:r w:rsidRPr="00D24912">
        <w:t>"СП": А вот представители "партии власти" в Госдуме наоборот, утверждают, что ИПК - ключевая часть нашей солидарной пенсионной системы, и если его отменить, вся она в одночасье рухнет, как карточный домик.</w:t>
      </w:r>
    </w:p>
    <w:p w14:paraId="54895DA7" w14:textId="77777777" w:rsidR="005C1B36" w:rsidRPr="00D24912" w:rsidRDefault="005C1B36" w:rsidP="005C1B36">
      <w:r w:rsidRPr="00D24912">
        <w:t>- Это все от лукавого. Как и бесконечные уловки наших экономического властей с минимальной оплатой труда. На деле те же учителя, которые якобы чуть ли не лопатой деньги гребут по версии провластных экономистов, получают на руки все ту же минимальную заработную плату, а все остальное - это премии, которые работодатель своей волей может резать как угодно.</w:t>
      </w:r>
    </w:p>
    <w:p w14:paraId="34DAA144" w14:textId="77777777" w:rsidR="005C1B36" w:rsidRPr="00D24912" w:rsidRDefault="005C1B36" w:rsidP="005C1B36">
      <w:r w:rsidRPr="00D24912">
        <w:t>Точно такая же история и с другими категориями бюджетников - хотят, дадут им премии, хотят, урежут. И подобных ухищрений в современной системе оплаты труда - вагон и маленькая тележка. Манипулируют же чем угодно, выплатами, коэффициентами и так далее. Такие вот игрушки на опушке.</w:t>
      </w:r>
    </w:p>
    <w:p w14:paraId="42698020" w14:textId="77777777" w:rsidR="005C1B36" w:rsidRPr="00D24912" w:rsidRDefault="005C1B36" w:rsidP="005C1B36">
      <w:r w:rsidRPr="00D24912">
        <w:t>"СП": Прямо как во всемирно известных куплетах Мефистофеля - "сатана там правит бал". Если ухищрений - море, то даже если народ и выйдет снова на законные уличные протесты, как в 2018 году, в момент старта людоедской пенсионной реформы, то власть может быстро и другую какую-то лазейку найти, чтобы не выплачивать людям достойные их тяжкого труда пенсии.</w:t>
      </w:r>
    </w:p>
    <w:p w14:paraId="64651DF8" w14:textId="77777777" w:rsidR="005C1B36" w:rsidRPr="00D24912" w:rsidRDefault="005C1B36" w:rsidP="005C1B36">
      <w:r w:rsidRPr="00D24912">
        <w:t>- Заметьте, практически все ощутимые послабления для народа власть принимала на фоне законных массовых протестов населения. Вспомните, например, середину нулевых, 2004−2005 годы, когда у нас собрались проводить монетизацию льгот.</w:t>
      </w:r>
    </w:p>
    <w:p w14:paraId="163BA4D6" w14:textId="77777777" w:rsidR="005C1B36" w:rsidRPr="00D24912" w:rsidRDefault="005C1B36" w:rsidP="005C1B36">
      <w:r w:rsidRPr="00D24912">
        <w:t>Сначала одни коммунисты законно митинговали против этого, но когда пенсионеров стали из автобусов высаживать, под красными знаменами стали законно митинговать за возврат льгот уже очень внушительные массы. Тогда практически каждый день по телевизору бросились показывать встречи нашего руководства, в ходе которых озвучивалось, что вот здесь сто миллиардов на льготы вернули, вот тут полтриллиона изыскали, там-то еще сколько-то изыскали в бюджете. Ни вернули ни эти сто миллиардов, ни эти полтриллиона.</w:t>
      </w:r>
    </w:p>
    <w:p w14:paraId="092F753F" w14:textId="77777777" w:rsidR="005C1B36" w:rsidRPr="00D24912" w:rsidRDefault="005C1B36" w:rsidP="005C1B36">
      <w:r w:rsidRPr="00D24912">
        <w:t>Когда в 2018 году народ в рамках закона заполнил проспект Сахарова в столице и едва не запел "Интернационал", власть включила заднюю и оперативно приняла поправку, чтобы хотя бы женщины выходили на пенсию на 5 лет раньше мужчин. У нас народные массы все-таки могут в соответствии с законом принимать участие в судьбе страны.</w:t>
      </w:r>
    </w:p>
    <w:p w14:paraId="7CB19AA5" w14:textId="77777777" w:rsidR="005C1B36" w:rsidRPr="00D24912" w:rsidRDefault="005C1B36" w:rsidP="005C1B36">
      <w:r w:rsidRPr="00D24912">
        <w:t>"СП": То есть судьба народа в его собственных руках?</w:t>
      </w:r>
    </w:p>
    <w:p w14:paraId="4486A4F3" w14:textId="77777777" w:rsidR="005C1B36" w:rsidRPr="00D24912" w:rsidRDefault="005C1B36" w:rsidP="005C1B36">
      <w:r w:rsidRPr="00D24912">
        <w:lastRenderedPageBreak/>
        <w:t>- Да, это так. Однако на этот случай у нас в стране пока так и не отменили введенные в пандемию ковида ограничения на законные митинги и уличные собрания. А теперь еще и стариков стало модно стыдить - дескать, ну сколько можно лодку-то раскачивать да возмущаться, страна и без того в тяжелом положении.</w:t>
      </w:r>
    </w:p>
    <w:p w14:paraId="7C72E59A" w14:textId="77777777" w:rsidR="005C1B36" w:rsidRPr="00D24912" w:rsidRDefault="005C1B36" w:rsidP="005C1B36">
      <w:r w:rsidRPr="00D24912">
        <w:t>Да и цифросектанты наши поднабрали силу - на цифровые платформы переводят практически все, одно за другим. И людям говорят - если вы чем-то недовольны, направляйте соответствующие обращения через "Госуслуги". А там за дело берутся бездушные чат-боты, и все справедливое народное недовольство тонет в этих бесконечных ответах-перенаправлениях…</w:t>
      </w:r>
    </w:p>
    <w:p w14:paraId="5EDF314A" w14:textId="77777777" w:rsidR="005C1B36" w:rsidRPr="00D24912" w:rsidRDefault="005C1B36" w:rsidP="005C1B36">
      <w:r w:rsidRPr="00D24912">
        <w:t>Напомним, сегодня средняя пенсия в России составляет около 24 тыс. рублей. Для сравнения: в маленькой Литве, где нет ни нефти, ни газа, ни угля, она в пересчете на наши деньги составляет 68 тысяч рублей. Что называется, почувствуйте разницу. Индексацию, кстати, там тоже проводят, но их партия власти не бьет себя в грудь, выдавая это за постоянную заботу о жизни пенсионеров. Забота о пожилых людях - это обязанность государства, которое считает себя социальным.</w:t>
      </w:r>
    </w:p>
    <w:p w14:paraId="57AB086D" w14:textId="0F27418C" w:rsidR="005C1B36" w:rsidRPr="00D24912" w:rsidRDefault="005C1B36" w:rsidP="005C1B36">
      <w:hyperlink r:id="rId29" w:history="1">
        <w:r w:rsidRPr="00D24912">
          <w:rPr>
            <w:rStyle w:val="a3"/>
          </w:rPr>
          <w:t>https://svpressa.ru/society/article/480056/</w:t>
        </w:r>
      </w:hyperlink>
    </w:p>
    <w:p w14:paraId="576F1364" w14:textId="77777777" w:rsidR="00111D7C" w:rsidRPr="00D24912" w:rsidRDefault="00111D7C" w:rsidP="00111D7C">
      <w:pPr>
        <w:pStyle w:val="10"/>
      </w:pPr>
      <w:bookmarkStart w:id="96" w:name="_Toc99318655"/>
      <w:bookmarkStart w:id="97" w:name="_Toc165991075"/>
      <w:bookmarkStart w:id="98" w:name="_Toc207863851"/>
      <w:r w:rsidRPr="00D24912">
        <w:t>Региональные СМИ</w:t>
      </w:r>
      <w:bookmarkEnd w:id="42"/>
      <w:bookmarkEnd w:id="96"/>
      <w:bookmarkEnd w:id="97"/>
      <w:bookmarkEnd w:id="98"/>
    </w:p>
    <w:p w14:paraId="5B47BC57" w14:textId="77777777" w:rsidR="00B56A32" w:rsidRPr="00D24912" w:rsidRDefault="00B56A32" w:rsidP="00B56A32">
      <w:pPr>
        <w:pStyle w:val="2"/>
      </w:pPr>
      <w:bookmarkStart w:id="99" w:name="_Toc207863852"/>
      <w:r w:rsidRPr="00D24912">
        <w:t>НДН.инфо, 03.09.2025, В Новосибирске коммунисты провели пикет за региональные надбавки к пенсиям</w:t>
      </w:r>
      <w:bookmarkEnd w:id="99"/>
    </w:p>
    <w:p w14:paraId="6A114DB7" w14:textId="77777777" w:rsidR="00B56A32" w:rsidRPr="00D24912" w:rsidRDefault="00B56A32" w:rsidP="00D06A6E">
      <w:pPr>
        <w:pStyle w:val="3"/>
      </w:pPr>
      <w:bookmarkStart w:id="100" w:name="_Toc207863853"/>
      <w:r w:rsidRPr="00D24912">
        <w:t>Пикет за введение региональных надбавок к пенсиям в Новосибирской области прошел на площади Пименова. Его участники обсудили текущие пенсионные выплаты и пришли к выводу, что на достойную жизнь пожилому населению их не хватает. Можно, считают коммунисты, последовать примеру Москвы и Ханты-Мансийского автономного округа.</w:t>
      </w:r>
      <w:bookmarkEnd w:id="100"/>
    </w:p>
    <w:p w14:paraId="34DF45D7" w14:textId="77777777" w:rsidR="00B56A32" w:rsidRPr="00D24912" w:rsidRDefault="00B56A32" w:rsidP="00B56A32">
      <w:r w:rsidRPr="00D24912">
        <w:t>Депутат Заксобрания региона Роман Яковлев пояснил, что акция стала частью большой кампании против пенсионной реформы 2018 года. Он привел в пример другие регионы, где уже действуют подобные доплаты:</w:t>
      </w:r>
    </w:p>
    <w:p w14:paraId="74871335" w14:textId="77777777" w:rsidR="00B56A32" w:rsidRPr="00D24912" w:rsidRDefault="00B56A32" w:rsidP="00B56A32">
      <w:r w:rsidRPr="00D24912">
        <w:t>«Один из ярчайших примеров — это Москва, это Ханты-Мансийский округ. Это субъекты, где идет полноценная защита людей старшего поколения. Сегодня мы работаем над внедрением социального стандарта. В нем, в том числе, есть положение о второй пенсионной выплате из регионального бюджета. Мы работаем над тем, чтобы воплотить ее в жизнь».</w:t>
      </w:r>
    </w:p>
    <w:p w14:paraId="7CF8CABE" w14:textId="77777777" w:rsidR="00B56A32" w:rsidRPr="00D24912" w:rsidRDefault="00B56A32" w:rsidP="00B56A32">
      <w:r w:rsidRPr="00D24912">
        <w:t>Участники пикета также отметили необходимость отмены пенсионной реформы и возврата прежнего научно обоснованного пенсионного возраста — 55 лет для женщин и 60 для мужчин. На вторую пенсионную выплату можно направить конфискованные у недобросовестных бизнесменов и чиновников средства.</w:t>
      </w:r>
    </w:p>
    <w:p w14:paraId="6F86C9D7" w14:textId="77777777" w:rsidR="00B56A32" w:rsidRPr="00D24912" w:rsidRDefault="00B56A32" w:rsidP="00B56A32">
      <w:r w:rsidRPr="00D24912">
        <w:t xml:space="preserve">На мероприятии также отмечалось тяжелое финансовое положение пенсионеров, которое вынуждает их работать из-за высоких цен на продукты, лекарства, тарифы ЖКХ. Участники мероприятия сошлись во мнении, что в Новосибирской области нужно </w:t>
      </w:r>
      <w:r w:rsidRPr="00D24912">
        <w:lastRenderedPageBreak/>
        <w:t>вводить региональные меры поддержки пожилого населения по примеру Москвы и ХМАО.</w:t>
      </w:r>
    </w:p>
    <w:p w14:paraId="20FA2FD3" w14:textId="77777777" w:rsidR="00111D7C" w:rsidRPr="00D24912" w:rsidRDefault="00B56A32" w:rsidP="00B56A32">
      <w:hyperlink r:id="rId30" w:history="1">
        <w:r w:rsidRPr="00D24912">
          <w:rPr>
            <w:rStyle w:val="a3"/>
          </w:rPr>
          <w:t>https://ndn.info/novosti/502745-v-novosibirske-kommunisty-proveli-piket-za-regionalnye-nadbavki-k-pensiyam/</w:t>
        </w:r>
      </w:hyperlink>
    </w:p>
    <w:p w14:paraId="390968BA" w14:textId="77777777" w:rsidR="00B56A32" w:rsidRPr="00D24912" w:rsidRDefault="00B56A32" w:rsidP="00B56A32"/>
    <w:p w14:paraId="39036E74" w14:textId="77777777" w:rsidR="00111D7C" w:rsidRDefault="00111D7C" w:rsidP="00111D7C">
      <w:pPr>
        <w:pStyle w:val="251"/>
      </w:pPr>
      <w:bookmarkStart w:id="101" w:name="_Toc99271704"/>
      <w:bookmarkStart w:id="102" w:name="_Toc99318656"/>
      <w:bookmarkStart w:id="103" w:name="_Toc165991076"/>
      <w:bookmarkStart w:id="104" w:name="_Toc62681899"/>
      <w:bookmarkStart w:id="105" w:name="_Toc207863854"/>
      <w:bookmarkEnd w:id="24"/>
      <w:bookmarkEnd w:id="25"/>
      <w:bookmarkEnd w:id="26"/>
      <w:r w:rsidRPr="00D24912">
        <w:lastRenderedPageBreak/>
        <w:t>НОВОСТИ МАКРОЭКОНОМИКИ</w:t>
      </w:r>
      <w:bookmarkEnd w:id="101"/>
      <w:bookmarkEnd w:id="102"/>
      <w:bookmarkEnd w:id="103"/>
      <w:bookmarkEnd w:id="105"/>
    </w:p>
    <w:p w14:paraId="53B12B89" w14:textId="77777777" w:rsidR="0022314D" w:rsidRDefault="0022314D" w:rsidP="0022314D">
      <w:pPr>
        <w:pStyle w:val="2"/>
      </w:pPr>
      <w:bookmarkStart w:id="106" w:name="_Toc207863855"/>
      <w:bookmarkStart w:id="107" w:name="_Hlk207864186"/>
      <w:r>
        <w:t>Коммерсантъ FM, 03.09.2025</w:t>
      </w:r>
      <w:r w:rsidRPr="0022314D">
        <w:t xml:space="preserve">, </w:t>
      </w:r>
      <w:r>
        <w:t>Сбережения оставляют до пенсии</w:t>
      </w:r>
      <w:bookmarkEnd w:id="106"/>
    </w:p>
    <w:p w14:paraId="4EE006FA" w14:textId="77777777" w:rsidR="0022314D" w:rsidRDefault="0022314D" w:rsidP="0022314D">
      <w:pPr>
        <w:pStyle w:val="3"/>
      </w:pPr>
      <w:bookmarkStart w:id="108" w:name="_Toc207863856"/>
      <w:r>
        <w:t>Большинство инвесторов не рассчитывают на государственную пенсию и планируют жить на собственные сбережения, но свободных денег для таких вложений не хватает. Компания «Финам» опросила россиян, которые уже имеют опыт инвестирования. У большинства из них — портфель до 5 млн руб., а у каждого десятого респондента — свыше 10 млн руб.</w:t>
      </w:r>
      <w:bookmarkEnd w:id="108"/>
    </w:p>
    <w:p w14:paraId="0378875B" w14:textId="77777777" w:rsidR="0022314D" w:rsidRDefault="0022314D" w:rsidP="0022314D">
      <w:r>
        <w:t>Во что инвестировать, чтобы обеспечить себе доход в будущем</w:t>
      </w:r>
    </w:p>
    <w:p w14:paraId="41ED5C11" w14:textId="77777777" w:rsidR="0022314D" w:rsidRDefault="0022314D" w:rsidP="0022314D">
      <w:r>
        <w:t>Большинство инвесторов не рассчитывают на государственную пенсию и планируют жить на собственные сбережения, но свободных денег для таких вложений не хватает. Компания «Финам» опросила россиян, которые уже имеют опыт инвестирования. У большинства из них — портфель до 5 млн руб., а у каждого десятого респондента — свыше 10 млн руб.</w:t>
      </w:r>
    </w:p>
    <w:p w14:paraId="49F1BFE2" w14:textId="77777777" w:rsidR="0022314D" w:rsidRDefault="0022314D" w:rsidP="0022314D">
      <w:r>
        <w:t>Только 9% опрошенных планируют на пенсии жить на государственные отчисления. Однако собственные накопления делать не получается, говорит директор по стратегии из компании «Финам» Ярослав Кабаков: «91% респондентов не рассматривают госпенсию как единственный источник доходов в старости. Порядка 60% участников исследования уже активно инвестируют, 21% — думают о формировании пенсионных накоплений. При этом треть наших собеседников с этой целью выбирают государственные и корпоративные облигации, банковские вклады, недвижимость. Новая программа долгосрочных сбережений интересна только 10% опрошенных. Многие пользуются теми или иными спекулятивными и более краткосрочными стратегиями: копят на покупку машины или квартиры. То есть цель все-таки более краткосрочная.</w:t>
      </w:r>
    </w:p>
    <w:p w14:paraId="5A5B146C" w14:textId="77777777" w:rsidR="0022314D" w:rsidRDefault="0022314D" w:rsidP="0022314D">
      <w:r>
        <w:t>И большинство — 45% — указывают на недостаточность свободного капитала для того, чтобы формировать накопления для пенсии. Его не хватает».</w:t>
      </w:r>
    </w:p>
    <w:p w14:paraId="732B4C79" w14:textId="77777777" w:rsidR="0022314D" w:rsidRDefault="0022314D" w:rsidP="0022314D">
      <w:r>
        <w:t>Для россиян, которые не привыкли инвестировать, тоже есть инструменты, чтобы накопить к старости. Их около десятка и, специалисты советуют совмещать несколько стратегий сразу. Начинать лучше примерно за 30 лет до выхода на пенсию. Так можно успеть удвоить платежи, которые будет перечислять государство, заметил директор по продукту НПФ «Газфонд пенсионные накопления» Владислав Кондрашов: «В России есть ряд инструментов сохранения и преумножения капитала, в том числе долгосрочные. Это индивидуальный инвестиционный счет и банковские депозиты, накопительные счета, паевые инвестиционные фонды, накопительное страхование жизни, доверительное управление. Также у нас есть новый продукт, который разработан Минфином и Банком России в 2024 году. Речь о программе долгосрочных сбережений (ПДС), операторами которой выступают негосударственные пенсионные фонды.</w:t>
      </w:r>
    </w:p>
    <w:p w14:paraId="5F21A49B" w14:textId="77777777" w:rsidR="0022314D" w:rsidRDefault="0022314D" w:rsidP="0022314D">
      <w:r>
        <w:t>Для эффективного сбережения средств от инфляции наилучшим вариантом станет диверсификация капитала с использованием различных инструментов.</w:t>
      </w:r>
    </w:p>
    <w:p w14:paraId="28B4C8D1" w14:textId="77777777" w:rsidR="0022314D" w:rsidRDefault="0022314D" w:rsidP="0022314D">
      <w:r>
        <w:t xml:space="preserve">Часть можно разместить на краткосрочных инструментах, накопительном счете либо банковском депозите, часть — на среднесрочных и часть стоит сохранить с помощью </w:t>
      </w:r>
      <w:r>
        <w:lastRenderedPageBreak/>
        <w:t>программы долгосрочных сбережений. У нее есть ряд преимуществ. В первую очередь это доступность: не нужно, в отличие от инвестиционных инструментов, обладать специальными знаниями, например, статусом инвестора. ПДС сейчас на рынке наиболее привлекательна из долгосрочных инструментов: государство ее софинансирует, то есть добавляет к личным взносам средства на сумму до 36 тыс. руб. на протяжении 10 лет. За это время можно от него получить до 360 тыс. руб. Для этого не нужно трудоустройства, это доступно всем гражданам. Также плательщикам НДФЛ доступен налоговый вычет от 52 тыс. руб. до 88 тыс. руб. в зависимости от уровня дохода, и потенциальный инвестиционный доход от размещения сбережений фондом по программе долгосрочных сбережений, это средний размер 20%.</w:t>
      </w:r>
    </w:p>
    <w:p w14:paraId="3A88D317" w14:textId="77777777" w:rsidR="0022314D" w:rsidRDefault="0022314D" w:rsidP="0022314D">
      <w:r>
        <w:t>Сейчас средняя пенсия в России, если опираться на данные СФР, составляет порядка 25 тыс. руб. в месяц. Если мы возьмем расчет по программе долгосрочных сбережений при среднем уровне вложений порядка 36 тыс. руб. в год, то можно на выходе получить доплату к пенсии порядка тех же самых 25 тыс. руб.».</w:t>
      </w:r>
    </w:p>
    <w:p w14:paraId="2E16F90A" w14:textId="77777777" w:rsidR="0022314D" w:rsidRDefault="0022314D" w:rsidP="0022314D">
      <w:r>
        <w:t>Сейчас, по данным Росстата, в стране около 40 млн пенсионеров, это примерно каждый третий гражданин. Больше всего из них живет в Московском регионе и Краснодарском крае. В столице, например, их 3 млн человек. А меньше всего — в Ненецком автономном округе и на Чукотке, примерно по 14 тыс.</w:t>
      </w:r>
    </w:p>
    <w:p w14:paraId="425CCCC0" w14:textId="77777777" w:rsidR="0022314D" w:rsidRDefault="0022314D" w:rsidP="0022314D">
      <w:r>
        <w:t>Светлана Белова</w:t>
      </w:r>
    </w:p>
    <w:p w14:paraId="7D27AC9A" w14:textId="77777777" w:rsidR="0022314D" w:rsidRDefault="0022314D" w:rsidP="0022314D">
      <w:hyperlink r:id="rId31" w:history="1">
        <w:r w:rsidRPr="00392654">
          <w:rPr>
            <w:rStyle w:val="a3"/>
          </w:rPr>
          <w:t>https://www.kommersant.ru/doc/8008853</w:t>
        </w:r>
      </w:hyperlink>
      <w:r w:rsidRPr="0022314D">
        <w:t xml:space="preserve"> </w:t>
      </w:r>
    </w:p>
    <w:p w14:paraId="76157B64" w14:textId="77777777" w:rsidR="000B1FC2" w:rsidRDefault="000B1FC2" w:rsidP="000B1FC2">
      <w:pPr>
        <w:pStyle w:val="2"/>
      </w:pPr>
      <w:bookmarkStart w:id="109" w:name="_Toc207863857"/>
      <w:bookmarkEnd w:id="107"/>
      <w:r>
        <w:t>Ведомости</w:t>
      </w:r>
      <w:r w:rsidRPr="000B1FC2">
        <w:t xml:space="preserve">, </w:t>
      </w:r>
      <w:r>
        <w:t>04.09.2025</w:t>
      </w:r>
      <w:r w:rsidRPr="000B1FC2">
        <w:t xml:space="preserve">, </w:t>
      </w:r>
      <w:r>
        <w:t>Граждане слабо знакомы с народными облигациями регионов</w:t>
      </w:r>
      <w:bookmarkEnd w:id="109"/>
    </w:p>
    <w:p w14:paraId="312B9773" w14:textId="77777777" w:rsidR="000B1FC2" w:rsidRDefault="000B1FC2" w:rsidP="000B1FC2">
      <w:pPr>
        <w:pStyle w:val="3"/>
      </w:pPr>
      <w:bookmarkStart w:id="110" w:name="_Toc207863858"/>
      <w:r>
        <w:t>Народные облигации для граждан могут выступать переходным звеном между банковскими вкладами и рынком ценных бумаг, а также вовлекать население в дела региональных эмитентов, заявил журналистам в кулуарах ВЭФа заместитель председателя Банка России Алексей Гузнов. Но потенциал этого инструмента только предстоит реализовать, признали регуляторы, власти и бизнес в ходе сессии на ВЭФе про народные облигации.</w:t>
      </w:r>
      <w:bookmarkEnd w:id="110"/>
    </w:p>
    <w:p w14:paraId="705DF4CF" w14:textId="77777777" w:rsidR="000B1FC2" w:rsidRDefault="000B1FC2" w:rsidP="000B1FC2">
      <w:r>
        <w:t>С 2021 г. народные облигации регионов граждане могут покупать через финансовый маркетплейс "Финуслуги" (входит в группу Московской биржи). Отличие народных облигаций в том, что их могут купить только физические лица, они не обращаются на бирже и не имеют вторичного рынка.</w:t>
      </w:r>
    </w:p>
    <w:p w14:paraId="5F85A7D4" w14:textId="77777777" w:rsidR="000B1FC2" w:rsidRDefault="000B1FC2" w:rsidP="000B1FC2">
      <w:r>
        <w:t>Выгода для всех</w:t>
      </w:r>
    </w:p>
    <w:p w14:paraId="258448F5" w14:textId="77777777" w:rsidR="000B1FC2" w:rsidRDefault="000B1FC2" w:rsidP="000B1FC2">
      <w:r>
        <w:t>На сегодня Калининградская, Ульяновская и Томская области, Москва и Красноярск провели девять выпусков народных облигаций суммарно на 5 млрд руб., заявил старший управляющий директор по розничному бизнесу, развитию электронных платформ и маркетплейсу "Финуслуги" Московской биржи Игорь Алутин в ходе сессии на ВЭФе. Но относительно долгового рынка это маленькая цифра: только за II квартал 2025 г. розничные инвесторы купили на бирже облигаций на 401 млрд руб. При этом средние чеки народных облигаций немаленькие. Средний размер инвестиций в последний выпуск Томской области на 1 млрд руб. составлял 350 000 руб., сообщали "Финуслуги".</w:t>
      </w:r>
    </w:p>
    <w:p w14:paraId="5EEFA9C8" w14:textId="77777777" w:rsidR="000B1FC2" w:rsidRDefault="000B1FC2" w:rsidP="000B1FC2">
      <w:r>
        <w:lastRenderedPageBreak/>
        <w:t>Знающие граждане инструмент распробовали, говорит Алутин. Он привел в пример Калининградскую область, которая эмитировала пять выпусков и последний - на 1 млрд руб. - был раскуплен всего за 12 часов, тогда как на реализацию первых уходило несколько месяцев. Такой прогресс связан с тем, что инвесторы видят, куда идут их деньги, считает Алутин. Например, Томская область средства от размещения облигаций использует при создании нового мусоросортировочного комплекса, Калининградская - на экологические и социальные проекты, за которые проголосовали жители региона, Москва - на финансирование проекта по замене дизельных автобусов на электробусы.</w:t>
      </w:r>
    </w:p>
    <w:p w14:paraId="2B514223" w14:textId="77777777" w:rsidR="000B1FC2" w:rsidRDefault="000B1FC2" w:rsidP="000B1FC2">
      <w:r>
        <w:t>Этот инструмент позволяет населению видеть, что мир финансов не сосредоточен на кредитах и депозитах, отметил Гузнов из ЦБ. На депозитах находится 60 трлн руб., ключевая ставка, вероятно, будет падать - и граждане будут искать новые инструменты для повышения доходности своих средств, говорит Алутин. Например, доходность по выпуску облигаций Томской области составляла 23%, а срок погашения - март 2026 г. У банков максимальные ставки в то время были 20-22% на срок полгода-год.</w:t>
      </w:r>
    </w:p>
    <w:p w14:paraId="67630271" w14:textId="77777777" w:rsidR="000B1FC2" w:rsidRDefault="000B1FC2" w:rsidP="000B1FC2">
      <w:r>
        <w:t>В этом году на "Финуслугах" появятся и народные облигации Дальнего Востока и Арктики. Выпуск таких бумаг общим объемом около 2,2 млрд руб. рассматривают Амурская и Магаданская области, Чукотский автономный округ, а также город Якутск, анонсировал маркетплейс 3 сентября.</w:t>
      </w:r>
    </w:p>
    <w:p w14:paraId="5C619F10" w14:textId="77777777" w:rsidR="000B1FC2" w:rsidRDefault="000B1FC2" w:rsidP="000B1FC2">
      <w:r>
        <w:t>Население начинает понимать, что оно является участником процесса не только как инвестор, но и как создатель, от этого растет его вовлеченность и доверие, добавил в ходе сессии председатель правительства Республики Саха (Якутия) Кирилл Бычков. Якутск собирается делать тестовые выпуски в небольших объемах, указал он: они будут направлены на те объекты и те проекты, которые видны населению, где каждый вложенный рубль видится, - это благоустройство города, озеленение, развитие территории и т. д.</w:t>
      </w:r>
    </w:p>
    <w:p w14:paraId="282005E0" w14:textId="77777777" w:rsidR="000B1FC2" w:rsidRDefault="000B1FC2" w:rsidP="000B1FC2">
      <w:r>
        <w:t>У Чукотки будет небольшой пилотный выпуск на 140 млн руб., а доходность инструмента будет привязана к "кривой бескупонной доходности плюс 4,5 п. п.", заявил замгубернатора Чукотского автономного округа Антон Яремчук. При отсутствии волатильности и коротком сроке до погашения такая бумага дает "реально хорошую" альтернативу банковскому депозиту, отметил он.</w:t>
      </w:r>
    </w:p>
    <w:p w14:paraId="6F8E2CC7" w14:textId="77777777" w:rsidR="000B1FC2" w:rsidRDefault="000B1FC2" w:rsidP="000B1FC2">
      <w:r>
        <w:t>Как развить потенциал</w:t>
      </w:r>
    </w:p>
    <w:p w14:paraId="3C58B64B" w14:textId="77777777" w:rsidR="000B1FC2" w:rsidRDefault="000B1FC2" w:rsidP="000B1FC2">
      <w:r>
        <w:t>Но, к сожалению, немногие граждане знают об удобной альтернативе банковским вкладам, заявил в ходе сессии ВЭФа член комитета Госдумы по развитию Дальнего Востока и Арктики Владимир Новиков. Повышению привлекательности этого инструмента могли бы способствовать конкурентная по сравнению с банковскими вкладами доходность, прогрессивные купоны, снижение ставки или полное обнуление НДФЛ (сейчас доход полностью облагается, вычетов также не предусмотрено). "Мы готовы законодательство либо уточнить, либо расширить, и для этого нужен диалог", - заверил депутат.</w:t>
      </w:r>
    </w:p>
    <w:p w14:paraId="32563995" w14:textId="77777777" w:rsidR="000B1FC2" w:rsidRDefault="000B1FC2" w:rsidP="000B1FC2">
      <w:r>
        <w:t xml:space="preserve">Также важны регулярные информационные кампании, сказал Новиков. "Нужно привлечь уважаемых в регионах лиц, объяснять людям простым языком, для чего облигации нужны, что они надежны и выгодны, как депозит, но дают больше возможностей в развитии регионам", - отметил он. Необходимо показывать инвесторам, </w:t>
      </w:r>
      <w:r>
        <w:lastRenderedPageBreak/>
        <w:t>что их деньги идут именно на школы, дворы, дороги, детские сады и благоустройство региона, резюмировал депутат.</w:t>
      </w:r>
    </w:p>
    <w:p w14:paraId="30EBD6E8" w14:textId="77777777" w:rsidR="000B1FC2" w:rsidRDefault="000B1FC2" w:rsidP="000B1FC2">
      <w:r>
        <w:t>Развитие инфраструктуры - одна из приоритетных задач государства, обратил внимание управляющий директор Дом.РФ Александр Аксаков. В целом потребность в инвестициях в инфраструктуру до 2030 г. составляет около 37 трлн руб., привел оценку он. В настоящий момент федеральным финансированием в рамках национальных проектов обеспечено 6,3 трлн руб. - 17% от общей потребности, остальные 83% - это в том числе средства региональных бюджетов и муниципальных, но в первую очередь это внебюджетные источники.</w:t>
      </w:r>
    </w:p>
    <w:p w14:paraId="62A04A96" w14:textId="77777777" w:rsidR="000B1FC2" w:rsidRDefault="000B1FC2" w:rsidP="000B1FC2">
      <w:r>
        <w:t>Аксаков называет инструмент перспективным, но подчеркивает, что крайне важно обеспечить правильный баланс доходности и безопасности таких инструментов. Аспект социальной значимости, безусловно, важен для граждан, но, когда у них есть целое меню инструментов, в которые они могут инвестировать, им нужно дать конкурентный продукт и уже бонус к этому - социальная значимость реализуемых проектов, заметил Аксаков.</w:t>
      </w:r>
    </w:p>
    <w:p w14:paraId="3A5A4132" w14:textId="77777777" w:rsidR="000B1FC2" w:rsidRDefault="000B1FC2" w:rsidP="000B1FC2">
      <w:r>
        <w:t>Eмкость для выпуска народных облигаций для 11 субъектов Дальнего Востока составляет порядка 300 млрд руб., заявила в ходе сессии замминистра по развитию Дальнего Востока и Арктики Эльвира Нургалиева. Это может быть существенная доля финансовых ресурсов для реализации мастер-планов городов региона (стратегии развития города, которые создаются в кооперации с горожанами и бизнесом. - "Ведомости"), считает она.</w:t>
      </w:r>
    </w:p>
    <w:p w14:paraId="3383F9CD" w14:textId="77777777" w:rsidR="000B1FC2" w:rsidRDefault="000B1FC2" w:rsidP="000B1FC2">
      <w:r>
        <w:t>***</w:t>
      </w:r>
    </w:p>
    <w:p w14:paraId="6912F0C2" w14:textId="77777777" w:rsidR="000B1FC2" w:rsidRDefault="000B1FC2" w:rsidP="000B1FC2">
      <w:r>
        <w:t>Как формируется доход народной облигации</w:t>
      </w:r>
    </w:p>
    <w:p w14:paraId="16AB20AA" w14:textId="77777777" w:rsidR="000B1FC2" w:rsidRDefault="000B1FC2" w:rsidP="000B1FC2">
      <w:r>
        <w:t>Каждый день стоимость народной облигации увеличивается на ставку купона (накопленные проценты) и образует накопленный купонный доход. В день выплаты купона все владельцы облигаций получают купонный доход - сумму, которая накопилась за купонный период. А накопленный купонный доход обнуляется и начинает накапливаться заново. При этом забрать свои деньги можно в любой день без потери процентного дохода, т. е. по цене размещения плюс накопленный купонный доход на дату продажи, следует из материалов на сайте "Финуслуг".</w:t>
      </w:r>
    </w:p>
    <w:p w14:paraId="3E10D999" w14:textId="77777777" w:rsidR="000B1FC2" w:rsidRDefault="000B1FC2" w:rsidP="000B1FC2">
      <w:r>
        <w:t>Екатерина Литова, Мария Викулова</w:t>
      </w:r>
    </w:p>
    <w:p w14:paraId="27789322" w14:textId="77777777" w:rsidR="00EF1D24" w:rsidRDefault="00EF1D24" w:rsidP="00EF1D24">
      <w:pPr>
        <w:pStyle w:val="2"/>
      </w:pPr>
      <w:bookmarkStart w:id="111" w:name="_Toc207863859"/>
      <w:r>
        <w:t>Коммерсантъ, 04.09.2025</w:t>
      </w:r>
      <w:r w:rsidRPr="00EF1D24">
        <w:t xml:space="preserve">, </w:t>
      </w:r>
      <w:r>
        <w:t>Инвестиции в эпоху снижения ставок: где искать прибыль</w:t>
      </w:r>
      <w:bookmarkEnd w:id="111"/>
    </w:p>
    <w:p w14:paraId="57B13CF1" w14:textId="77777777" w:rsidR="00EF1D24" w:rsidRDefault="00EF1D24" w:rsidP="00EF1D24">
      <w:pPr>
        <w:pStyle w:val="3"/>
      </w:pPr>
      <w:bookmarkStart w:id="112" w:name="_Toc207863860"/>
      <w:r>
        <w:t>Снижение ключевой ставки ознаменовало смену инвестиционных настроений клиентов — интерес к депозитам ослабевает, в то время как инструменты фондового рынка снова набирают популярность. О том, идет ли переток депозитов в инструменты фондового рынка, какие стратегии сегодня актуальны для инвесторов и могут ли цифровые каналы заменить личное общение, в интервью «Деньгам» рассказал старший вице-президент, директор департамента управления благосостоянием ПСБ Алексей Жоголев.</w:t>
      </w:r>
      <w:bookmarkEnd w:id="112"/>
    </w:p>
    <w:p w14:paraId="457BCF3A" w14:textId="77777777" w:rsidR="00EF1D24" w:rsidRDefault="00EF1D24" w:rsidP="00EF1D24">
      <w:r>
        <w:t>— Банк России уже два заседания подряд снижает ключевую ставку. Есть ли сегодня основания считать, что этот тренд будет устойчивым?</w:t>
      </w:r>
    </w:p>
    <w:p w14:paraId="39C9D091" w14:textId="77777777" w:rsidR="00EF1D24" w:rsidRDefault="00EF1D24" w:rsidP="00EF1D24">
      <w:r>
        <w:lastRenderedPageBreak/>
        <w:t>— Мы действительно вошли в цикл снижения ключевой ставки и смягчения денежно-кредитной политики. Инфляция снижается быстрее, чем ожидал Банк России,— уже в мае—июне годовой прирост ИПЦ упал до 4%. Наш базовый прогноз по ключевой ставке — около 15% на конец этого года и 10% к концу 2026 года.</w:t>
      </w:r>
    </w:p>
    <w:p w14:paraId="0E53251E" w14:textId="77777777" w:rsidR="00EF1D24" w:rsidRDefault="00EF1D24" w:rsidP="00EF1D24">
      <w:r>
        <w:t>— Ставки по депозитам снижаются гораздо быстрее, чем ключевая ставка. Ожидаете ли вы в этой ситуации перетока клиентских средств с депозитов на фондовый рынок?</w:t>
      </w:r>
    </w:p>
    <w:p w14:paraId="26C3AC98" w14:textId="77777777" w:rsidR="00EF1D24" w:rsidRDefault="00EF1D24" w:rsidP="00EF1D24">
      <w:r>
        <w:t>— Это классические качели. По итогам июня ряд крупных банков столкнулись с оттоком депозитов — прирост объема вкладов на банковском рынке составил 0,5–1%, что, скорее всего, обеспечено начислением процентов, а не притоком новых средств. При этом объем вложений в облигации за тот же период вырос до 60 млрд руб., а приток денег в ПИФы облигаций к концу июля ускорился до 30–40 млрд руб.</w:t>
      </w:r>
    </w:p>
    <w:p w14:paraId="3BC0FBA4" w14:textId="77777777" w:rsidR="00EF1D24" w:rsidRDefault="00EF1D24" w:rsidP="00EF1D24">
      <w:r>
        <w:t>Со своей стороны, мы даже при высоких депозитных ставках предлагали клиентам фонды денежного рынка, консервативные фонды, потому что это хорошая «точка входа» на рынок. Мы первыми весной 2024 года запустили биржевой фонд «ПСБ — Денежный рынок». Активное управление фондом позволило выйти вперед по доходности и по итогам июля занять первое место среди биржевых и открытых фондов денежного рынка.</w:t>
      </w:r>
    </w:p>
    <w:p w14:paraId="758293CC" w14:textId="77777777" w:rsidR="00EF1D24" w:rsidRDefault="00EF1D24" w:rsidP="00EF1D24">
      <w:r>
        <w:t>С начала года облигационные стратегии принесли клиентам около 30–35%. В настоящее время продолжается приток средств в облигации, потенциал их роста пока не исчерпан. Мы прогнозируем в следующие 9–12 месяцев прирост около 30% годовых по портфелям ОФЗ. Кроме того, сейчас переток идет и в смешанные стратегии, и в акционные — в зависимости от риск-профиля клиента. Также инвесторы продолжают реагировать на снижение ключевой ставки, перекладывая средства из простых инструментов денежного рынка в более сложные и диверсифицированные портфели. Клиенты, которым важно защититься от девальвации рубля, увеличивают вложения в квазивалютные инструменты.</w:t>
      </w:r>
    </w:p>
    <w:p w14:paraId="2D6CF56B" w14:textId="77777777" w:rsidR="00EF1D24" w:rsidRDefault="00EF1D24" w:rsidP="00EF1D24">
      <w:r>
        <w:t>— На цикле роста ключевой ставки очень популярными были флоатеры. Сейчас такие продукты уже не актуальны?</w:t>
      </w:r>
    </w:p>
    <w:p w14:paraId="480FCA89" w14:textId="77777777" w:rsidR="00EF1D24" w:rsidRDefault="00EF1D24" w:rsidP="00EF1D24">
      <w:r>
        <w:t>— Мы еще в начале года стали частично замещать флоатеры облигациями с фиксированными купонами. Сейчас доля таких «фиксов» должна быть больше в портфеле. Для более агрессивных стратегий это могут быть длинные облигации с фиксированным купоном либо длинные ОФЗ. Кроме того, тем, кто хочет двузначную доходность, стоит выбирать акционные или смешанные стратегии.</w:t>
      </w:r>
    </w:p>
    <w:p w14:paraId="20D9BA3F" w14:textId="77777777" w:rsidR="00EF1D24" w:rsidRDefault="00EF1D24" w:rsidP="00EF1D24">
      <w:r>
        <w:t>В целом есть два подхода к инвестированию. Есть подход больших институционалов, которые торгуют большими портфелями, а есть розничные инвесторы, которые, к сожалению, подвержены классическим ошибкам — покупать на пике, продавать на дне. Поэтому частным инвесторам важно доверять своему провайдеру и делать вовремя ребалансировку портфеля в зависимости от своего риск-профиля и фазы рынка.</w:t>
      </w:r>
    </w:p>
    <w:p w14:paraId="5BCAB982" w14:textId="77777777" w:rsidR="00EF1D24" w:rsidRDefault="00EF1D24" w:rsidP="00EF1D24">
      <w:r>
        <w:t>— На фоне новых рекордов золота в этом году рос ли на него спрос со стороны клиентов?</w:t>
      </w:r>
    </w:p>
    <w:p w14:paraId="0B3B9A07" w14:textId="77777777" w:rsidR="00EF1D24" w:rsidRDefault="00EF1D24" w:rsidP="00EF1D24">
      <w:r>
        <w:t>— Мы всегда относились к золоту как к сопутствующему инструменту, который стабилизирует портфель. Его доля в портфеле должны составлять около 10–15%, и золото ни в коем случае не должно быть монопродуктом. Когда рынок волатилен, подвержен конъюнктурным движениям, во многом новостным, мы делаем особенный фокус на золото.</w:t>
      </w:r>
    </w:p>
    <w:p w14:paraId="0890C44E" w14:textId="77777777" w:rsidR="00EF1D24" w:rsidRDefault="00EF1D24" w:rsidP="00EF1D24">
      <w:r>
        <w:lastRenderedPageBreak/>
        <w:t>Мы запустили фонд «ПСБ — Золотой рынок», и он идет как один из топ-продуктов в нашей линейке. В текущей ситуации золото — хороший инструмент диверсификации портфеля и защиты от ослабления рубля. Мы видим высокую вероятность продолжения роста цены золота благодаря спросу на него со стороны мировых центробанков и снижению процентных ставок на глобальных рынках.</w:t>
      </w:r>
    </w:p>
    <w:p w14:paraId="34C79BEF" w14:textId="77777777" w:rsidR="00EF1D24" w:rsidRDefault="00EF1D24" w:rsidP="00EF1D24">
      <w:r>
        <w:t>— Растет ли спрос на инвестиционное консультирование на фоне высокой неопределенности?</w:t>
      </w:r>
    </w:p>
    <w:p w14:paraId="68B5F11F" w14:textId="77777777" w:rsidR="00EF1D24" w:rsidRDefault="00EF1D24" w:rsidP="00EF1D24">
      <w:r>
        <w:t>— В этом году, как, впрочем, и весь прошлый год, мы отмечали повышенный спрос на инвестиционное консультирование.</w:t>
      </w:r>
    </w:p>
    <w:p w14:paraId="26F00F2D" w14:textId="77777777" w:rsidR="00EF1D24" w:rsidRDefault="00EF1D24" w:rsidP="00EF1D24">
      <w:r>
        <w:t>У всех категорий инвесторов, независимо от их целей и уровня капитала, резко выросла потребность в своевременной аналитике и помощи профессиональных управляющих.</w:t>
      </w:r>
    </w:p>
    <w:p w14:paraId="6282EDD0" w14:textId="77777777" w:rsidR="00EF1D24" w:rsidRDefault="00EF1D24" w:rsidP="00EF1D24">
      <w:r>
        <w:t>Поэтому команда «ПСБ Благосостояния» гораздо чаще встречалась с клиентами в офлайн-формате.</w:t>
      </w:r>
    </w:p>
    <w:p w14:paraId="53EA34CE" w14:textId="77777777" w:rsidR="00EF1D24" w:rsidRDefault="00EF1D24" w:rsidP="00EF1D24">
      <w:r>
        <w:t>Мы проводим около 40 клиентских мероприятий в год, это достаточно много. На них мы рассматриваем инвестидеи, эксперты подкрепляют свои ожидания и оценки анализом рынка, а инвесторы могут получить ответы на все интересующие вопросы. Когда клиент прислушивается к нашей экспертизе, он делает правильный выбор еще до начала рыночного тренда. Когда тренд уже начался, часть движения ты можешь потерять.</w:t>
      </w:r>
    </w:p>
    <w:p w14:paraId="5AF8A06C" w14:textId="77777777" w:rsidR="00EF1D24" w:rsidRDefault="00EF1D24" w:rsidP="00EF1D24">
      <w:r>
        <w:t>— В прошлом году вы говорили о том, что нужны стимулы для притока средств на фондовый рынок. Чего сейчас особенно не хватает?</w:t>
      </w:r>
    </w:p>
    <w:p w14:paraId="0F2F240E" w14:textId="77777777" w:rsidR="00EF1D24" w:rsidRDefault="00EF1D24" w:rsidP="00EF1D24">
      <w:r>
        <w:t>— Мы уже зашли в цикл снижения ключевой ставки, и это один из самых ярких стимулов для притока средств. Со снижением ключевой ставки начнет расти интерес к IPO. Это второй стимул. Потому что количество имен на рынке очень сильно ограничено, и, если посмотреть статистику прошлых лет, конечно, мы не на такой объем первичного размещения рассчитывали. А первичное размещение — это идеи для фондов, идеи для смешанных стратегий, новые инструменты для доверительного управления. Это все обогащает линейку.</w:t>
      </w:r>
    </w:p>
    <w:p w14:paraId="1E86F83E" w14:textId="77777777" w:rsidR="00EF1D24" w:rsidRDefault="00EF1D24" w:rsidP="00EF1D24">
      <w:r>
        <w:t>Еще одним стимулом могло бы стать совершенствование нормативной базы по ЦФА. Если бы профучастники получили возможность использовать ЦФА в полной мере, туда пошел бы существенный приток средств. Но надо понимать, что ЦФА — это просто оболочка, форма владения. Важно, чтобы это была какая-то инвестидея, которая позволила бы обогатить продуктовую линейку. Здесь я вижу одну из существенных зон роста рынка.</w:t>
      </w:r>
    </w:p>
    <w:p w14:paraId="3AEE1D1E" w14:textId="77777777" w:rsidR="00EF1D24" w:rsidRDefault="00EF1D24" w:rsidP="00EF1D24">
      <w:r>
        <w:t>И, конечно, хотелось бы больше налоговых стимулов для клиента. Это может быть расширение линейки ПДС, семейный ИИС.</w:t>
      </w:r>
    </w:p>
    <w:p w14:paraId="5BDFE362" w14:textId="77777777" w:rsidR="00EF1D24" w:rsidRDefault="00EF1D24" w:rsidP="00EF1D24">
      <w:r>
        <w:t>— В начале года вы утвердили новую инвестстратегию «ПСБ Благосостояния» до 2028 года, и там поставлены амбициозные цели. Каким образом будете достигать поставленных целей?</w:t>
      </w:r>
    </w:p>
    <w:p w14:paraId="37231E7D" w14:textId="77777777" w:rsidR="00EF1D24" w:rsidRDefault="00EF1D24" w:rsidP="00EF1D24">
      <w:r>
        <w:t>— В ближайшие четыре года мы планируем увеличить совокупный объем активов под управлением брокера и управляющей компании в два раза — до 1,3 трлн руб.</w:t>
      </w:r>
    </w:p>
    <w:p w14:paraId="59556CDD" w14:textId="77777777" w:rsidR="00EF1D24" w:rsidRDefault="00EF1D24" w:rsidP="00EF1D24">
      <w:r>
        <w:t xml:space="preserve">Цели предыдущего периода 2020–2024 годов достигнуты с перевыполнением прогнозных показателей: совокупный объем активов под управлением инвестиционного </w:t>
      </w:r>
      <w:r>
        <w:lastRenderedPageBreak/>
        <w:t>направления группы ПСБ увеличился в десять раз и превысил 640 млрд руб. В том числе активы под управлением УК ПСБ увеличились почти в 14 раз — до 400 млрд руб. Объем активов под управлением брокера вырос за период в шесть раз — до 243 млрд руб.</w:t>
      </w:r>
    </w:p>
    <w:p w14:paraId="3D3E30C1" w14:textId="77777777" w:rsidR="00EF1D24" w:rsidRDefault="00EF1D24" w:rsidP="00EF1D24">
      <w:r>
        <w:t>Стратегия развития предусматривает масштабирование бизнеса за счет формирования центра универсальной инвестиционной экспертизы в экосистеме банка ПСБ; расширение продуктовой линейки «ПСБ Благосостояния», которая комплексно закроет инвестиционные потребности клиентов группы ПСБ; рост привлечения во всех клиентских сегментах, включая физлиц, клиентов Private Banking, корпоративный бизнес и институциональных инвесторов; увеличение доли прямых продаж и диверсификацию каналов привлечения как в контуре группы ПСБ, так и на открытом рынке.</w:t>
      </w:r>
    </w:p>
    <w:p w14:paraId="15E1271F" w14:textId="77777777" w:rsidR="00EF1D24" w:rsidRDefault="00EF1D24" w:rsidP="00EF1D24">
      <w:r>
        <w:t>Мы развиваем продукты и сервисы, чтобы быть в тренде в момент изменения конъюнктуры рынка. В периоды волатильности крайне важна качественная работа с клиентами, доступ к информации через офлайн- и онлайн-мероприятия, а также цифровое развитие предлагаемых продуктов и сервисов. Все это требует усиления команды.</w:t>
      </w:r>
    </w:p>
    <w:p w14:paraId="79A67CEA" w14:textId="77777777" w:rsidR="00EF1D24" w:rsidRDefault="00EF1D24" w:rsidP="00EF1D24">
      <w:r>
        <w:t>— Цифровое развитие сервисов распространяется на сегмент Private Banking? Пользуются ли состоятельные клиенты цифровыми каналами обслуживания в банке или предпочитают только личный контакт?</w:t>
      </w:r>
    </w:p>
    <w:p w14:paraId="0313271B" w14:textId="77777777" w:rsidR="00EF1D24" w:rsidRDefault="00EF1D24" w:rsidP="00EF1D24">
      <w:r>
        <w:t>— Состоятельному клиенту по-прежнему нужен личный контакт и персонализированные решения, ориентированные на его цели, сроки и включающие возможность быстро получать рекомендации. При этом важны доверительные партнерские отношения, когда с клиентом можно поговорить не только про его активы в контуре ПСБ, но и в целом про все активы. Предлагая какое-либо инвестрешение, важно понимать, как в принципе структурирован его портфель.</w:t>
      </w:r>
    </w:p>
    <w:p w14:paraId="10CFE14C" w14:textId="77777777" w:rsidR="00EF1D24" w:rsidRDefault="00EF1D24" w:rsidP="00EF1D24">
      <w:r>
        <w:t>При этом у него должна быть возможность получения справок, выписок и любых отчетов в цифровом формате. В том числе это напоминание о выплаченных купонах, информация о том, скорректировался портфель либо вырос.</w:t>
      </w:r>
    </w:p>
    <w:p w14:paraId="1202D3B7" w14:textId="77777777" w:rsidR="00EF1D24" w:rsidRDefault="00EF1D24" w:rsidP="00EF1D24">
      <w:r>
        <w:t>У состоятельных клиентов огромный дефицит времени, и визит в офис — это целое событие, к нему готовятся — составляются отчеты, чтобы обсудить портфель, инвестидеи, нужна краткая справка по рынку и так далее. Время такого клиента нужно ценить, поэтому сервисную коммуникацию можно и нужно выводить в цифровые каналы. А все, что касается рынка, инвестидей, предложений, ребалансировок, докупок или новых продуктов, мы по-прежнему обсуждаем на личных встречах.</w:t>
      </w:r>
    </w:p>
    <w:p w14:paraId="1180D951" w14:textId="77777777" w:rsidR="00EF1D24" w:rsidRDefault="00EF1D24" w:rsidP="00EF1D24">
      <w:r>
        <w:t>Иван Михайлов</w:t>
      </w:r>
    </w:p>
    <w:p w14:paraId="171DB6FE" w14:textId="77777777" w:rsidR="00EF1D24" w:rsidRDefault="00EF1D24" w:rsidP="00EF1D24">
      <w:hyperlink r:id="rId32" w:history="1">
        <w:r w:rsidRPr="00392654">
          <w:rPr>
            <w:rStyle w:val="a3"/>
          </w:rPr>
          <w:t>https://www.kommersant.ru/doc/7976164</w:t>
        </w:r>
      </w:hyperlink>
      <w:r>
        <w:t xml:space="preserve"> </w:t>
      </w:r>
    </w:p>
    <w:p w14:paraId="6A01FB73" w14:textId="77777777" w:rsidR="001B7863" w:rsidRDefault="001B7863" w:rsidP="001B7863">
      <w:pPr>
        <w:pStyle w:val="2"/>
      </w:pPr>
      <w:bookmarkStart w:id="113" w:name="_Toc207863861"/>
      <w:r>
        <w:lastRenderedPageBreak/>
        <w:t>Коммерсантъ, 04.09.2025</w:t>
      </w:r>
      <w:r w:rsidRPr="00CF5287">
        <w:t xml:space="preserve">, </w:t>
      </w:r>
      <w:r>
        <w:t>Ускорение свободного падения</w:t>
      </w:r>
      <w:bookmarkEnd w:id="113"/>
    </w:p>
    <w:p w14:paraId="69184810" w14:textId="77777777" w:rsidR="001B7863" w:rsidRDefault="001B7863" w:rsidP="001B7863">
      <w:pPr>
        <w:pStyle w:val="3"/>
      </w:pPr>
      <w:bookmarkStart w:id="114" w:name="_Toc207863862"/>
      <w:r>
        <w:t>Летом этого года процентные ставки по вкладам резко пошли вниз, и средний уровень доходности на рынке уже опустился ниже 17% годовых. К концу года участники рынка ожидают снижения еще на 2–3 процентных пункта. Максимальные ставки по вкладам сегодня доступны, как правило, только на «новые деньги» или при оформлении дополнительных финансовых продуктов.</w:t>
      </w:r>
      <w:bookmarkEnd w:id="114"/>
    </w:p>
    <w:p w14:paraId="63916D1F" w14:textId="77777777" w:rsidR="001B7863" w:rsidRDefault="001B7863" w:rsidP="001B7863">
      <w:r>
        <w:t>Уже не дорогие вклады</w:t>
      </w:r>
    </w:p>
    <w:p w14:paraId="5D1419E6" w14:textId="77777777" w:rsidR="001B7863" w:rsidRDefault="001B7863" w:rsidP="001B7863">
      <w:r>
        <w:t>С начала 2025 года ключевая ставка снизилась на 3 процентных пункта (п. п.) — с 21% до 18%, при этом доходность банковских депозитов упала сильнее. По данным маркетплейса «Финуслуги», ставки по вкладам в топ-20 банков по объему розничного депозитного портфеля с начала текущего года снизились на 4–7 п. п. в зависимости от срока размещения вкладов. «С момента последнего заседания Банка России (25 июля.— "Деньги") сильнее всего снизилась средняя ставка по годовому вкладу — на 1,59 п. п. (по состоянию на 18 августа 2025 года), по полугодовому вкладу она упала на 1,47 п. п., по трехмесячному вкладу — на 1,37 п. п.»,— уточнил старший управляющий директор Московской биржи по розничному бизнесу, развитию электронных платформ и маркетплейсу «Финуслуги» Игорь Алутин. По двухлетним вкладам за аналогичный период средняя ставка упала на 1,09 п. п., по трехлетним — на 1,17 п. п. Точно так же с начала этого года сильнее всего средние ставки упали по годовым вкладам — на 6,97 п. п., по полугодовым — на 6,93 п. п., по трехлетним — на 6,47 п. п. По остальным срокам снижение составило 4,07–5,67 п. п.</w:t>
      </w:r>
    </w:p>
    <w:p w14:paraId="67326C03" w14:textId="77777777" w:rsidR="001B7863" w:rsidRDefault="001B7863" w:rsidP="001B7863">
      <w:r>
        <w:t>Слишком высокая скорость</w:t>
      </w:r>
    </w:p>
    <w:p w14:paraId="146698AB" w14:textId="77777777" w:rsidR="001B7863" w:rsidRDefault="001B7863" w:rsidP="001B7863">
      <w:r>
        <w:t>Ставки по вкладам падают сильнее, чем ключевая ставка, так как в прошлом году они росли с опережением ключевой. Нередко банки повышали процентные ставки по депозитам перед заседанием Банка России, на котором не происходило изменений ключевой ставки. В итоге к концу года, когда ключевая ставка достигла уровня 21%, доходность вкладов превышала 24–25% годовых, а у отдельных игроков и того больше. Сегодня рынок фиксирует тренд на смягчение денежно-кредитной политики и ждет дальнейшего снижения «ключа». «Участники рынка ожидают дальнейшего снижения ключевой ставки и действуют на опережение, снижая процентные риски»,— объясняет директор МТС-банка по инвестициям и премиальному сервису Мария Поденко. По ее мнению, до конца третьего квартала ставки по вкладам могут снизиться еще на 1 п. п. «На конец года ожидаем снижения ставок на 3 п. п. от текущих»,— говорит она.</w:t>
      </w:r>
    </w:p>
    <w:p w14:paraId="3EFB88FA" w14:textId="77777777" w:rsidR="001B7863" w:rsidRDefault="001B7863" w:rsidP="001B7863">
      <w:r>
        <w:t>«Участники рынка не только реагируют на фактическое снижение, но и оценивают перспективы дальнейшего сокращения»,— подтверждает директор департамента розничных продуктов Абсолют-банка Виталий Костюкевич. «Вклады — это долгосрочные обязательства,— напоминает он.— Поэтому при определении доходности важны прогнозные показатели — сколько через один, три, девять месяцев, год и далее будут стоить ресурсы для банков и под какой процент их можно будет разместить. Доходность по депозитам должна сокращаться с опережением при тренде на снижение, чтобы банки не попали "в ножницы", когда стоимость привлечения выше, чем доходность от размещения ресурсов». По его словам, сейчас банки ориентируются на размер ключевой ставки в 16% на конец года, соответственно, ставки по вкладам стремятся к этим значениям.</w:t>
      </w:r>
    </w:p>
    <w:p w14:paraId="52C2A2C8" w14:textId="77777777" w:rsidR="001B7863" w:rsidRDefault="001B7863" w:rsidP="001B7863">
      <w:r>
        <w:lastRenderedPageBreak/>
        <w:t>В ситуации начавшегося тренда на снижение ставок банки меняют доходность своих вкладов по-разному.</w:t>
      </w:r>
    </w:p>
    <w:p w14:paraId="0FEBA2D5" w14:textId="77777777" w:rsidR="001B7863" w:rsidRDefault="001B7863" w:rsidP="001B7863">
      <w:r>
        <w:t>Наиболее быстро дешевеют «длинные вклады» — на срок более года.</w:t>
      </w:r>
    </w:p>
    <w:p w14:paraId="5DD2867D" w14:textId="77777777" w:rsidR="001B7863" w:rsidRDefault="001B7863" w:rsidP="001B7863">
      <w:r>
        <w:t>Максимальные ставки сегодня банки дают на срок три месяца. «Мы видим в данной ситуации изменение сроков размещения средств»,— констатирует Виталий Костюкевич. По его словам, если раньше клиенты размещали депозиты преимущественно на шесть месяцев, так как по ним действовала максимальная ставка, то теперь на три месяца, так как банк стал предлагать наибольшую доходность по более коротким депозитам. Именно в сегменте коротких депозитов и разворачивается сегодня основная конкуренция между банками. «В сегменте краткосрочных депозитов сосредоточены все промопредложения банков, которые используются для привлечения новых клиентов,— за счет этого их средний уровень был выше, чем по вкладам от года»,— говорит Игорь Алутин.</w:t>
      </w:r>
    </w:p>
    <w:p w14:paraId="707E63B1" w14:textId="77777777" w:rsidR="001B7863" w:rsidRDefault="001B7863" w:rsidP="001B7863">
      <w:r>
        <w:t>Комбинированные предложения</w:t>
      </w:r>
    </w:p>
    <w:p w14:paraId="3BC367ED" w14:textId="77777777" w:rsidR="001B7863" w:rsidRDefault="001B7863" w:rsidP="001B7863">
      <w:r>
        <w:t>Банки снижают ставки, и это новая реальность. Меняя доходность депозитов, участникам рынка приходится учитывать и то, что сегодня клиентам легко переходить из банка в банк в поисках лучших условий. Напомним, что в мае 2024 года был резко повышен лимит бесплатных переводов между своими счетами в разных банках (до 30 млн руб.). После этого банки столкнулись с резким и неконтролируемым перетоком средств со своих счетов. Ситуация усугублялась тем, что ставки по вкладам стремительно росли, и многие вкладчики по окончании срока действия вклада переводили деньги в другой банк, фиксируя лучшие условия. В этих условиях самым популярным методом привлечения клиентских средств стали повышенные ставки на так называемые новые деньги, то есть денежные средства, которые клиент не хранил в банке в предыдущие несколько месяцев. Надбавка к базовой ставке по вкладам могла составлять 1–3 п. п. в зависимости от остроты потребности конкретного банка в ликвидности.</w:t>
      </w:r>
    </w:p>
    <w:p w14:paraId="5276B4DB" w14:textId="77777777" w:rsidR="001B7863" w:rsidRDefault="001B7863" w:rsidP="001B7863">
      <w:r>
        <w:t xml:space="preserve">Сейчас банки по-прежнему в самых щедрых своих предложениях используют условие оформления вклада на «новые деньги». К концу августа максимальная доходность у крупнейших игроков рынка составляла чуть выше 16% годовых на срок три и пять месяцев. При этом у большинства из них записано условие — максимальная ставка действует только на «новые деньги», то есть средства, которые клиент не держал в этом банке в предыдущие два-три месяца. По данным на 25 августа, максимальная ставка в линейке вкладов «Сбера» составляла 16% для «новых денег» — на сумму от 100 тыс. руб., срок — от одного месяца. ВТБ предлагал до 16,5% годовых новым вкладчикам — тем, кто не держал деньги в банке в предыдущие полгода. Минимальная сумма открытия — 10 тыс. руб., срок — от двух месяцев. Газпромбанк также установил максимальную ставку на «новые деньги» — можно разместить от 15 тыс. руб. в онлайн-каналах и от 300 тыс. в офисе с доходностью до 16,1% годовых (плюс надбавка в размере 1 п. п.), максимальная ставка по вкладу до 16,4% годовых в Альфа-банке действовала на «новые деньги» на сумму от 50 тыс. руб. (срок от двух месяцев). У ПСБ по-прежнему продолжается акция со ставкой до 30% годовых, однако, помимо условия, что деньги должны быть «новыми», ограничена максимальная сумма вклада — 50 тыс. руб. «В нашей линейке розничных вкладов, как правило, соблюдается условие, когда при размещении "новых" денежных средств предоставляется более высокая ставка на весь срок действия депозита»,— говорит начальник управления сберегательных и </w:t>
      </w:r>
      <w:r>
        <w:lastRenderedPageBreak/>
        <w:t>транзакционных продуктов ПСБ Юрий Латанов. В его банке сохранятся повышенные ставки по вкладам и для зарплатных клиентов, и для пенсионеров при перечислении пенсии в ПСБ.</w:t>
      </w:r>
    </w:p>
    <w:p w14:paraId="2F051385" w14:textId="77777777" w:rsidR="001B7863" w:rsidRDefault="001B7863" w:rsidP="001B7863">
      <w:r>
        <w:t>Перевод зарплаты или пенсии в банк, а также условие ежемесячных трат по карте по-прежнему актуально у ряда банков. То есть в договоре устанавливалась «базовая» (безусловная) ставка, а если клиент выполнял условие, то банк начислял ему доходность по вкладу с учетом «надбавки». Например, у МКБ максимальная ставка — 17% годовых, однако базовая ставка по вкладу составляет только 15% годовых, надбавка же в размере 2 п. п. действует при условии ежемесячных трат по карте или оформлении подписки.</w:t>
      </w:r>
    </w:p>
    <w:p w14:paraId="70CAA69C" w14:textId="77777777" w:rsidR="001B7863" w:rsidRDefault="001B7863" w:rsidP="001B7863">
      <w:r>
        <w:t xml:space="preserve">Сегодня появился еще один популярный инструмент «повышения» доходности — это программа долгосрочных сбережений (ПДС). </w:t>
      </w:r>
    </w:p>
    <w:p w14:paraId="2966B1F3" w14:textId="77777777" w:rsidR="001B7863" w:rsidRDefault="001B7863" w:rsidP="001B7863">
      <w:r>
        <w:t>Банки активно предлагают клиентам оформлять «комбинированные» вклады с максимальной доходностью с условием оформления ПДС. «Клиенты, подключившие в ПСБ программу долгосрочных сбережений, получают максимальную надбавку к ставке до 6,2 п. п.»,— уточнили в банке. По данным «Финуcлуг», ставки по вкладам с одновременным оформлением договора по ПДС среди крупных игроков достигают 27%. «Банки ограничены стоимостью ресурсов на рынке при определении величины процентной ставки по депозиту»,— объясняет Виталий Костюкевич. При создании комбинированных продуктов, по его словам, учитывается также доходность, которую банк получает от партнера, поэтому экономика продукта позволяет сделать ставку выше.</w:t>
      </w:r>
    </w:p>
    <w:p w14:paraId="63C573BE" w14:textId="77777777" w:rsidR="001B7863" w:rsidRDefault="001B7863" w:rsidP="001B7863">
      <w:r>
        <w:t>Сейчас среди топ-20 на рынке только два банка, где есть предложения по ставке на уровне и выше ключевой (18–18,5%) без выполнения специальных условий. «Такие предложения единичны, хотя в начале года таких банков было 18 из 20»,— замечает Игорь Алутин. По его словам, нередко заявленная максимальная ставка сопряжена с дополнительными условиями, но не всегда. На рынке остаются «классические» промовклады, когда высокая ставка действует на короткий срок и небольшую сумму.</w:t>
      </w:r>
    </w:p>
    <w:p w14:paraId="28F63045" w14:textId="77777777" w:rsidR="001B7863" w:rsidRDefault="001B7863" w:rsidP="001B7863">
      <w:r>
        <w:t>Прозрачные условия</w:t>
      </w:r>
    </w:p>
    <w:p w14:paraId="07A67E4B" w14:textId="77777777" w:rsidR="001B7863" w:rsidRDefault="001B7863" w:rsidP="001B7863">
      <w:r>
        <w:t>«Законодательство не запрещает банкам устанавливать условия для получения максимальной процентной ставки: например, вкладчик должен получать зарплату в этом же банке, тратить по картам банка определенную сумму в месяц, положить на депозит "новые деньги" и прочие,— сообщили "Деньгам" в Банке России.— При этом банк обязан понятно и полноценно раскрывать клиенту все условия, влияющие на доход по вкладу. Если эти условия не нравятся клиенту, он может открыть другой вклад или обратиться в другую кредитную организацию. Тем более что теперь граждане вправе свободно переводить между своими счетами в разных банках без комиссий до 30 млн руб. в месяц».</w:t>
      </w:r>
    </w:p>
    <w:p w14:paraId="1947B1B4" w14:textId="77777777" w:rsidR="001B7863" w:rsidRDefault="001B7863" w:rsidP="001B7863">
      <w:r>
        <w:t xml:space="preserve">Наибольшее внимание сейчас регулятор уделяет продажам в дистанционных каналах обслуживания, «поскольку здесь больше возможностей как для качественного информирования, так и для сокрытия тех или иных дополнительных условий», уточнили в ЦБ. Банк России выпустил Методические рекомендации по предоставлению потребителям финансовых продуктов и услуг в дистанционных каналах (№22-МР от 27.12.2024). «Они призваны обеспечить прозрачное и полное информирование потребителя об условиях продукта, а также возможность свободного выбора потребителем тех или иных условий,— отметили в ЦБ.— Регулятор рассчитывает, что </w:t>
      </w:r>
      <w:r>
        <w:lastRenderedPageBreak/>
        <w:t>до конца 2025 года участники рынка внедрят эти рекомендации в свою деятельность, а также планирует?проработать вопрос о закреплении на законодательном уровне?правил раскрытия информации о банковских продуктах на сайтах и в мобильных приложениях».</w:t>
      </w:r>
    </w:p>
    <w:p w14:paraId="6E79118B" w14:textId="77777777" w:rsidR="001B7863" w:rsidRDefault="001B7863" w:rsidP="001B7863">
      <w:r>
        <w:t>Что касается мисселинга, это явление практически исчерпало себя, сегодня в классическом виде (подмена продукта) оно встречается крайне редко, говорят в Банке России. «Но время от времени поведенческий надзор выявляет случаи ненадлежащего информирования/введения в заблуждение. Этот тренд правильнее называть недобросовестными продажами. Регулятор проводит проверочные мероприятия, в том числе в форме контрольных закупок, и, если выявляет нарушения, применяет надзорные меры»,— сообщили «Деньгам» в пресс-службе ЦБ.</w:t>
      </w:r>
    </w:p>
    <w:p w14:paraId="35A2E274" w14:textId="77777777" w:rsidR="001B7863" w:rsidRDefault="001B7863" w:rsidP="001B7863">
      <w:r>
        <w:t>Задача ЦБ — сделать экономически невыгодными «токсичные практики на финансовом рынке». Сейчас ЦБ активно участвует в работе над законопроектом об усилении ответственности банков за нарушения прав потребителей. Он предполагает, что сумма штрафа будет определяться исходя из принципа его соразмерности материальной выгоде, полученной в результате допущенных нарушений,— от 0,1% до 1% размера собственных средств (капитала) кредитной организации.</w:t>
      </w:r>
    </w:p>
    <w:p w14:paraId="44D657C7" w14:textId="77777777" w:rsidR="001B7863" w:rsidRDefault="001B7863" w:rsidP="001B7863">
      <w:r>
        <w:t>Не пора ли на фондовый рынок</w:t>
      </w:r>
    </w:p>
    <w:p w14:paraId="6DF24CC0" w14:textId="77777777" w:rsidR="001B7863" w:rsidRDefault="001B7863" w:rsidP="001B7863">
      <w:r>
        <w:t>Весь прошлый год вклады были фактически безальтернативным инструментом получения максимальной доходности при минимальных рисках. Сегодня в условиях снижения ставок клиенты могут начать искать альтернативные инструменты, в частности на фондовом рынке. «Вклады и накопительные счета остаются популярными инструментами размещения денежных средств населения, которые позволяют получить высокий пассивный доход за счет процентов. Тем не менее розничные инвесторы постепенно начинают смотреть в сторону инвестиционных стратегий, способных обеспечить более высокую доходность на продолжительном горизонте. Наиболее востребованным инструментом стали сбалансированные фонды, показав рекордный общерыночный приток средств в размере 137 млрд руб. с начала года»,— сообщили в пресс-службе ВТБ.</w:t>
      </w:r>
    </w:p>
    <w:p w14:paraId="03774B54" w14:textId="77777777" w:rsidR="001B7863" w:rsidRDefault="001B7863" w:rsidP="001B7863">
      <w:r>
        <w:t>«Мы действительно наблюдаем умеренный рост интереса частных инвесторов к инструментам фондового рынка,— подтверждают в Банке России.— Но он связан не со снижением ставок по депозитам, ведь доходность облигаций тоже снижается. Скорее повлияла большая срочность облигаций — инвесторы спешат зафиксировать текущий уровень ставок на длительный срок».</w:t>
      </w:r>
    </w:p>
    <w:p w14:paraId="12918672" w14:textId="77777777" w:rsidR="001B7863" w:rsidRDefault="001B7863" w:rsidP="001B7863">
      <w:r>
        <w:t>«Пока снижения интереса к вкладам как к базовому инструменту сбережения средств не наблюдается»,— отмечают в банке «Зенит». «Переток средств со вкладов в инвестиционные инструменты может начаться, когда дивидендная доходность сравняется или начнет превышать доходность срочных вкладов,— полагает заместитель директора департамента развития розничного бизнеса банка "Зенит" Михаил Воронько.— В любом случае мы не ожидаем, что даже в таком случае переток достигнет значительных объемов в ближайшем будущем».</w:t>
      </w:r>
    </w:p>
    <w:p w14:paraId="73DF8E57" w14:textId="77777777" w:rsidR="001B7863" w:rsidRDefault="001B7863" w:rsidP="001B7863">
      <w:r>
        <w:t>Юлия Локшина</w:t>
      </w:r>
    </w:p>
    <w:p w14:paraId="62649205" w14:textId="77777777" w:rsidR="001B7863" w:rsidRDefault="001B7863" w:rsidP="001B7863">
      <w:hyperlink r:id="rId33" w:history="1">
        <w:r w:rsidRPr="00392654">
          <w:rPr>
            <w:rStyle w:val="a3"/>
          </w:rPr>
          <w:t>https://www.kommersant.ru/doc/7959440</w:t>
        </w:r>
      </w:hyperlink>
      <w:r w:rsidRPr="008F1AB7">
        <w:t xml:space="preserve"> </w:t>
      </w:r>
    </w:p>
    <w:p w14:paraId="4742B1BE" w14:textId="77777777" w:rsidR="00175AAC" w:rsidRDefault="00175AAC" w:rsidP="00175AAC">
      <w:pPr>
        <w:pStyle w:val="2"/>
      </w:pPr>
      <w:bookmarkStart w:id="115" w:name="_Toc207863863"/>
      <w:bookmarkStart w:id="116" w:name="_Hlk207864356"/>
      <w:r>
        <w:lastRenderedPageBreak/>
        <w:t>Известия</w:t>
      </w:r>
      <w:r w:rsidRPr="00175AAC">
        <w:t xml:space="preserve">, </w:t>
      </w:r>
      <w:r>
        <w:t>04.09.2025</w:t>
      </w:r>
      <w:r w:rsidRPr="00175AAC">
        <w:t xml:space="preserve">, </w:t>
      </w:r>
      <w:r>
        <w:t>"Для привлечения инвестиций ключевая нужна ниже 10%"</w:t>
      </w:r>
      <w:bookmarkEnd w:id="115"/>
    </w:p>
    <w:p w14:paraId="64A99D63" w14:textId="77777777" w:rsidR="00175AAC" w:rsidRDefault="00175AAC" w:rsidP="00175AAC">
      <w:pPr>
        <w:pStyle w:val="3"/>
      </w:pPr>
      <w:bookmarkStart w:id="117" w:name="_Toc207863864"/>
      <w:r>
        <w:t>До конца года ставка ЦБ может снизиться до 16%, однако для поддержки инвестиций она должна быть менее 10%, заявил в интервью "Известиям" на ВЭФ-2025 глава "Опоры России" Александр Калинин. По его словам, из-за дорогих кредитов экономика фактически вошла в рецессию: прирост вложений во втором квартале составил лишь 1,5%. При этом банки не спешат снижать проценты по займам вслед за ключевой, а фискальная нагрузка на малый бизнес растёт примерно на 20% в год. Какие меры поддержки нужны компаниям, что изменится для растущих предприятий и самозанятых и при каких условиях в Россию придут инвесторы из Китая, Японии и Южной Кореи - в интервью Александра Калинина.</w:t>
      </w:r>
      <w:bookmarkEnd w:id="117"/>
    </w:p>
    <w:p w14:paraId="5A07D739" w14:textId="77777777" w:rsidR="00175AAC" w:rsidRDefault="00175AAC" w:rsidP="00175AAC">
      <w:r>
        <w:t>С этого года начал действовать туристический налог. Его нижний порог составляет 100 рублей, а верхний - 1% от стоимости проживания. Ранее "Опора России" написала письмо в Госсовет о том, что бизнес, в частности хостелы, не устраивает минимальная планка турналога 100 рублей. Продвинулось ли обсуждение по этому поводу?</w:t>
      </w:r>
    </w:p>
    <w:p w14:paraId="79D89400" w14:textId="77777777" w:rsidR="00175AAC" w:rsidRDefault="00175AAC" w:rsidP="00175AAC">
      <w:r>
        <w:t>В этом контексте речь идёт не только о минимальной планке 100 рублей за номер. С 1 сентября те гостиницы и хостелы, которые не зарегистрировались в специальном реестре классифицированных средств размещения и не прошли добровольную аккредитацию, не смогут размещаться и рекламироваться на цифровых платформах. То есть параллельно с введением налога идёт большая работа по обелению этого сектора.</w:t>
      </w:r>
    </w:p>
    <w:p w14:paraId="04B2AC3B" w14:textId="77777777" w:rsidR="00175AAC" w:rsidRDefault="00175AAC" w:rsidP="00175AAC">
      <w:r>
        <w:t>Кроме того, законом предусмотрена возможность муниципалитетам и городам федерального значения поднимать налог до 5% в течение пяти лет. Мы сразу говорили, что 5% по туристическому налогу - это запредельная сумма. Это будет дополнительная нагрузка прежде всего на граждан. Ведь налог платят те, кто размещается. Но это также барьер и для иностранных туристов. Поэтому мы надеемся, ч то регионы не буду т устанавливать максимальный уровень. Это приведёт к росту цен на туристические услуги, которые и так сейчас достаточно высокие. Мы находимся во Владивостоке, где за год стоимость проживания в гостиницах выросла кратно.</w:t>
      </w:r>
    </w:p>
    <w:p w14:paraId="5585FA05" w14:textId="77777777" w:rsidR="00175AAC" w:rsidRDefault="00175AAC" w:rsidP="00175AAC">
      <w:r>
        <w:t>В этом году власти собирались ввести новую категорию для выросших из категории малых и средних компаний - МСП+. Но, судя по всему, тема зависла. На какой стадии сейчас обсуждение? И вообще, нужна ли бизнесу эта категория?</w:t>
      </w:r>
    </w:p>
    <w:p w14:paraId="0FD58090" w14:textId="77777777" w:rsidR="00175AAC" w:rsidRDefault="00175AAC" w:rsidP="00175AAC">
      <w:r>
        <w:t>Такие обсуждения велись, поскольку многие компании, которые превысили оборот в 2 млрд рублей в год, перестали считаться субъектами малого и среднего предпринимательства и, соответственно, потеряли доступ к господдержке. Много лет от бизнеса поступали предложения либо поднять порог для отнесения к МСП (он не менялся с 2015 года, хотя инфляция с тех пор превысила 100%), либо ввести промежуточную категорию.</w:t>
      </w:r>
    </w:p>
    <w:p w14:paraId="0CB1D9A0" w14:textId="77777777" w:rsidR="00175AAC" w:rsidRDefault="00175AAC" w:rsidP="00175AAC">
      <w:r>
        <w:t>Сегодня правительство не готово расширять налоговые льготы. Но обсуждалось, в том числе на правкомиссии у Михаила Мишустина в мае, что такую категорию можно ввести с ограниченным набором мер - доступом к спецторгам и зонтичными гарантиями Корпорации МСП. Для бизнеса и этого было бы достаточно. Дума ю, в таком формате вопрос и будет решаться.</w:t>
      </w:r>
    </w:p>
    <w:p w14:paraId="1DF68347" w14:textId="77777777" w:rsidR="00175AAC" w:rsidRDefault="00175AAC" w:rsidP="00175AAC">
      <w:r>
        <w:lastRenderedPageBreak/>
        <w:t>В этом году одним из главных новшеств стало введение НДС для малого и сре дне-го бизнеса. "Опора России" обращалась в ФНС с просьбой не штрафовать компании за ошибки в декларациях по этому налогу. Получили ли вы обратную связь? И как в целом бизнес воспринимает это нововведение, справляется ли с ним?</w:t>
      </w:r>
    </w:p>
    <w:p w14:paraId="1516FE75" w14:textId="77777777" w:rsidR="00175AAC" w:rsidRDefault="00175AAC" w:rsidP="00175AAC">
      <w:r>
        <w:t>Действительно, малые и средние компании с доходом от 60 млн рублей стали плательщиками НДС. Примерно для 300 тыс. предприятий это серьёзное увеличение фискальной нагрузки. Но самое главное - меняется сама система учёта. Многие предприниматели с ней незнакомы. К том у же НДС платится не с поступлений денег, а с отгрузки товаров. Это создаёт риск и ошибок и несвоевременной сдачи отчётности.</w:t>
      </w:r>
    </w:p>
    <w:p w14:paraId="2E2C82CE" w14:textId="77777777" w:rsidR="00175AAC" w:rsidRDefault="00175AAC" w:rsidP="00175AAC">
      <w:r>
        <w:t>Мы обратились в Минфин и ФНС ещё в апреле. По итогам отчётности за первый квартал решение приняли - штрафы не применялись. Но отчётность за второй квартал уже сдана, и тут возможны санкции . Поэтом у мы снова вернёмся к этой теме.</w:t>
      </w:r>
    </w:p>
    <w:p w14:paraId="7CA2EA6E" w14:textId="77777777" w:rsidR="00175AAC" w:rsidRDefault="00175AAC" w:rsidP="00175AAC">
      <w:r>
        <w:t>На ваш взгляд, какая ключевая ставка была бы комфортной для бизнеса?</w:t>
      </w:r>
    </w:p>
    <w:p w14:paraId="110876C0" w14:textId="77777777" w:rsidR="00175AAC" w:rsidRDefault="00175AAC" w:rsidP="00175AAC">
      <w:r>
        <w:t>Росстат опубликовал данные: в первом квартале рост инвестиций составил 8%, а во втором - уже всего 1,5%. То есть динамика резко замедлилась. Для инвестиций ключевая ставка должна быть ниже 10%. Но в этом году такого уровня мы точно не увидим, поэтому нужно поддерживать вложения другими инструментами.</w:t>
      </w:r>
    </w:p>
    <w:p w14:paraId="0CC04FBD" w14:textId="77777777" w:rsidR="00175AAC" w:rsidRDefault="00175AAC" w:rsidP="00175AAC">
      <w:r>
        <w:t>Мы предлагали существенно расширить лизинг для МСП. Это поддержит и отечественного производителя. У Корпорации МСП есть дочерняя компания "МСП-лизинг", где действует льготная ставка 6% на российское оборудование и 8% - на иностранное. Но объёмы пока небольшие из-за дороговизны.</w:t>
      </w:r>
    </w:p>
    <w:p w14:paraId="48BFAAAD" w14:textId="77777777" w:rsidR="00175AAC" w:rsidRDefault="00175AAC" w:rsidP="00175AAC">
      <w:r>
        <w:t>Недавно приняли закон, который даёт МСП и самозанятым право на кредитные каникулы сроком до полугода раз в пять лет. Изначально хотели исключить самозанятых, так как они как физлица уже имеют такую возможность. Но в итоге решили оставить. Как вы относитесь к этому решению? Справедливо ли оно?</w:t>
      </w:r>
    </w:p>
    <w:p w14:paraId="7C037E58" w14:textId="77777777" w:rsidR="00175AAC" w:rsidRDefault="00175AAC" w:rsidP="00175AAC">
      <w:r>
        <w:t>В портфеле МСП около 15 трлн рублей, и более 70% кредитов выдано по плавающей ставке. Банки просто пересчитали проценты, и всё. Поэтому право на каникулы действительно необходимо. У нас 13,5 млн самозанятых, и как минимум половина ведёт активную деятельность, многие брали микрозаймы. Было бы несправедливо лишать их возможности реструктурировать задолженность. Без такой нормы банки часто считают: сумма небольшая - человек как-нибудь заплатит.</w:t>
      </w:r>
    </w:p>
    <w:p w14:paraId="2D12EB75" w14:textId="77777777" w:rsidR="00175AAC" w:rsidRDefault="00175AAC" w:rsidP="00175AAC">
      <w:r>
        <w:t>Но есть ещё одна проблема. Когда ключевая ставка растёт, банки мгновенно пересчитывают проценты по кредитам. А когда она снижается, процесс идёт с задержкой. 12 сентября ставка снова, скорее всего, упадёт, и заёмщики должны знать: они вправе требовать от банка оперативного снижения процентов. Иначе кредиторы тянут врем я, а дл я людей это серьёзные деньги.</w:t>
      </w:r>
    </w:p>
    <w:p w14:paraId="49DFBA26" w14:textId="77777777" w:rsidR="00175AAC" w:rsidRDefault="00175AAC" w:rsidP="00175AAC">
      <w:r>
        <w:t>С каким лагом обычно принимаются такие решения?</w:t>
      </w:r>
    </w:p>
    <w:p w14:paraId="26F52B0F" w14:textId="77777777" w:rsidR="00175AAC" w:rsidRDefault="00175AAC" w:rsidP="00175AAC">
      <w:r>
        <w:t>Всё зависит от активности самого заёмщика. Крупные компании знают свои права, у них есть финансовые службы - они сразу обращаются, и ставка снижается. А вот у малого бизнеса и самозанятых часто нет информации. Поэтому важно, чтобы люди знали и пользовались своими правами, особенно в нынешних непростых условиях.</w:t>
      </w:r>
    </w:p>
    <w:p w14:paraId="26819D77" w14:textId="77777777" w:rsidR="00175AAC" w:rsidRDefault="00175AAC" w:rsidP="00175AAC">
      <w:r>
        <w:lastRenderedPageBreak/>
        <w:t>В ПОРТФЕЛЕ МСП ОКОЛО 15 ТРЛН РУБЛЕЙ, И БОЛЕЕ 70% КРЕДИТОВ ВЫДАНО ПО ПЛАВАЮЩЕЙ СТАВКЕ. БАНКИ ПРОСТО ПЕРЕСЧИТАЛИ ПРОЦЕНТЫ, И ВСЁ. ПОЭТОМУ ПРАВО НА КАНИКУЛЫ ДЕЙСТВИТЕЛЬНО НЕОБХОДИМО</w:t>
      </w:r>
    </w:p>
    <w:p w14:paraId="5582AEDA" w14:textId="77777777" w:rsidR="00175AAC" w:rsidRDefault="00175AAC" w:rsidP="00175AAC">
      <w:r>
        <w:t>Милана Гаджиева, Роман Бабенков, Ольга Анасьева</w:t>
      </w:r>
    </w:p>
    <w:p w14:paraId="117ACC1F" w14:textId="77777777" w:rsidR="009C2B09" w:rsidRDefault="009C2B09" w:rsidP="009C2B09">
      <w:pPr>
        <w:pStyle w:val="2"/>
      </w:pPr>
      <w:bookmarkStart w:id="118" w:name="_Toc207863865"/>
      <w:bookmarkEnd w:id="116"/>
      <w:r>
        <w:t>Известия</w:t>
      </w:r>
      <w:r w:rsidRPr="009C2B09">
        <w:t xml:space="preserve">, </w:t>
      </w:r>
      <w:r>
        <w:t>04.09.2025</w:t>
      </w:r>
      <w:r w:rsidRPr="009C2B09">
        <w:t xml:space="preserve">, </w:t>
      </w:r>
      <w:r>
        <w:t>Ставка под давлением</w:t>
      </w:r>
      <w:bookmarkEnd w:id="118"/>
    </w:p>
    <w:p w14:paraId="2EF57C75" w14:textId="77777777" w:rsidR="009C2B09" w:rsidRDefault="009C2B09" w:rsidP="009C2B09">
      <w:pPr>
        <w:pStyle w:val="3"/>
      </w:pPr>
      <w:bookmarkStart w:id="119" w:name="_Toc207863866"/>
      <w:r>
        <w:t>Сегодня одни игроки рынка требуют дешёвых денег и быстрого роста, в то время как другие настаивают на жёсткой денежно-кредитной политике ради борьбы с инфляцией.</w:t>
      </w:r>
      <w:bookmarkEnd w:id="119"/>
    </w:p>
    <w:p w14:paraId="1AB45B04" w14:textId="77777777" w:rsidR="009C2B09" w:rsidRDefault="009C2B09" w:rsidP="009C2B09">
      <w:r>
        <w:t>Исходя из недавнего отчёта Центробанка к концу года она замедлится до 6-7%, а к целевым 4% страна вернётся лишь в 2026-м. На первый взгляд, статистика двигается как раз по этой линии: летом несколько недель подряд фиксировалась дефляция. Но стоит учитывать, что этот эффект скорее сезонный, поскольку продовольствие дешевеет летом, в то время как крупные государственные расходы приходятся на зиму. То есть к устойчивому дефляционному тренду такая динамика отношения не имеет.</w:t>
      </w:r>
    </w:p>
    <w:p w14:paraId="14145902" w14:textId="77777777" w:rsidR="009C2B09" w:rsidRDefault="009C2B09" w:rsidP="009C2B09">
      <w:r>
        <w:t>Куда важнее другое: инфляционные ожидания населения держатся на уровне 13%, а это значит, что рынок слабо верит в быстрое замедление цен. Да и сам ЦБ признаёт, что проинфляционные риски - от бюджетных трат до внешних шоков - сегодня перевешивают дезинфляционные факторы. При этом даже собственные модели регулятора предполагают жёсткий курс и ставку выше 18% как минимум до конца года.</w:t>
      </w:r>
    </w:p>
    <w:p w14:paraId="6BA7702D" w14:textId="77777777" w:rsidR="009C2B09" w:rsidRDefault="009C2B09" w:rsidP="009C2B09">
      <w:r>
        <w:t>В таких условиях главным при принятии решения по ключевой становится не экономический, а политический аспект. Давление на ЦБ идёт сразу с нескольких сторон. Бизнес настаивает на удешевлении кредитов, правительству нужны стимулы для роста, а общественный запрос на дешёвые деньги всегда силён в предвыборные и кризисные периоды.</w:t>
      </w:r>
    </w:p>
    <w:p w14:paraId="11874F02" w14:textId="77777777" w:rsidR="009C2B09" w:rsidRDefault="009C2B09" w:rsidP="009C2B09">
      <w:r>
        <w:t>Но сценарии самого регулятора выглядят куда осторожней. В базовом варианте ставка остаётся в районе 18-19% до конца года, а инфляция возвращается к целевому показателю лишь в 2026-м. В дезинфляционном сценарии снижение могло бы пройти быстрее, но только если заработают инвестиции и вырастет производительность, чего пока не наблюдается.</w:t>
      </w:r>
    </w:p>
    <w:p w14:paraId="0EEEBF7E" w14:textId="77777777" w:rsidR="009C2B09" w:rsidRDefault="009C2B09" w:rsidP="009C2B09">
      <w:r>
        <w:t>А вот риск-сценарий описывает обратное: санкции и расширение бюджетных трат могут удержать инфляцию на высоком уровне ещё дольше. Это заставит Банк России держать курс жёстким.</w:t>
      </w:r>
    </w:p>
    <w:p w14:paraId="78350E5A" w14:textId="77777777" w:rsidR="009C2B09" w:rsidRDefault="009C2B09" w:rsidP="009C2B09">
      <w:r>
        <w:t>Таким образом, все эти варианты - базовый, дезинфляционный, риск-сценарий - оставляют ставку высокой. И только политический сценарий предполагает её быстрое снижение. Именно здесь и возникает главный разрыв между тем, что показывают цифры, и тем, чего требуют игроки рынка.</w:t>
      </w:r>
    </w:p>
    <w:p w14:paraId="26747AC6" w14:textId="77777777" w:rsidR="009C2B09" w:rsidRDefault="009C2B09" w:rsidP="009C2B09">
      <w:r>
        <w:t>В общем и целом, может, это и непопулярное мнение, но с экономической точки зрения ставку в нынешних условиях снижать рано. Если ЦБ откажется от высокой ключевой под давлением, последствия будут куда тяжелее: риск потери устойчивости, скачки руб ля, рост инфляционных ожиданий. В этой ситуации жёсткость - меньшее из двух зол.</w:t>
      </w:r>
    </w:p>
    <w:p w14:paraId="5D96BCF1" w14:textId="77777777" w:rsidR="009C2B09" w:rsidRDefault="009C2B09" w:rsidP="009C2B09">
      <w:r>
        <w:t xml:space="preserve">Да, кредит стал дорогим, и это бьёт по компаниям и потребителям. Но если в угоду политическим ожиданиям ставка резко пойдёт вниз, доверие к регулятору может </w:t>
      </w:r>
      <w:r>
        <w:lastRenderedPageBreak/>
        <w:t>ослабнуть, в то время как инфляция вернётся в двузначный диапазон. То есть на фоне осеннего списка рисков мягкая политика регулятора попросту развяжет ценам руки.</w:t>
      </w:r>
    </w:p>
    <w:p w14:paraId="7ADB6089" w14:textId="77777777" w:rsidR="009C2B09" w:rsidRDefault="009C2B09" w:rsidP="009C2B09">
      <w:r>
        <w:t>ИНФЛЯЦИОННЫЕ ОЖИДАНИЯ НАСЕЛЕНИЯ ДЕРЖАТСЯ НА УРОВНЕ 13%, А ЭТО ЗНАЧИТ, ЧТО РЫНОК СЛАБО ВЕРИТ В БЫСТРОЕ ЗАМЕДЛЕНИЕ ЦЕН</w:t>
      </w:r>
    </w:p>
    <w:p w14:paraId="4D1352B1" w14:textId="77777777" w:rsidR="009C2B09" w:rsidRDefault="009C2B09" w:rsidP="009C2B09">
      <w:r>
        <w:t>Юлия Хандошко</w:t>
      </w:r>
    </w:p>
    <w:p w14:paraId="795831EE" w14:textId="77777777" w:rsidR="00A87A43" w:rsidRDefault="00A87A43" w:rsidP="00A87A43">
      <w:pPr>
        <w:pStyle w:val="2"/>
      </w:pPr>
      <w:bookmarkStart w:id="120" w:name="_Toc207863867"/>
      <w:r>
        <w:t>Ведомости</w:t>
      </w:r>
      <w:r w:rsidRPr="00A87A43">
        <w:t xml:space="preserve">, </w:t>
      </w:r>
      <w:r>
        <w:t>04.09.2025</w:t>
      </w:r>
      <w:r w:rsidRPr="00A87A43">
        <w:t xml:space="preserve">, </w:t>
      </w:r>
      <w:r>
        <w:t>Решетников рассказал о формировании новой торговой архитектуры в мире</w:t>
      </w:r>
      <w:bookmarkEnd w:id="120"/>
    </w:p>
    <w:p w14:paraId="47806B4D" w14:textId="77777777" w:rsidR="00A87A43" w:rsidRDefault="00A87A43" w:rsidP="00A87A43">
      <w:pPr>
        <w:pStyle w:val="3"/>
      </w:pPr>
      <w:bookmarkStart w:id="121" w:name="_Toc207863868"/>
      <w:r>
        <w:t>Доля стран семерки в мировом ВВП сократилась более чем в 1,5 раза за последние два десятилетия - с 44,6% в 2000 г. до 28,4% в 2024 г., сообщил министр экономического развития РФ Максим Решетников в ходе лекции во Всероссийской академии внешней торговли. При этом доля БРИКС, наоборот, выросла за этот период более чем в 1,8 раза - с 21,5 до 39,7%, отметил Решетников, добавив, что из 25 крупнейших экономик мира 14 - это развивающиеся страны. Под влиянием этих изменений ускоряется формирование новой торговой архитектуры, переход к региональным соглашениям и уход от доллара, указал министр. Он объяснил это опасениями недружественных действий США, в числе которых практика отключения от системы расчетов SWIFT, запрет использования доллара в расчетах и санкции.</w:t>
      </w:r>
      <w:bookmarkEnd w:id="121"/>
    </w:p>
    <w:p w14:paraId="24A13BEC" w14:textId="77777777" w:rsidR="00A87A43" w:rsidRDefault="00A87A43" w:rsidP="00A87A43">
      <w:r>
        <w:t>Глобальный сдвиг в пользу многополярного мира происходит в условиях вызовов, прежде всего экономических, сказал Решетников. По его словам, до 2030 г. во всех сценариях развития экономики закладывается и сохранение напряженности во внешней торговле, и санкции. Решетников указал на то, что Америка ввела не только санкции против России и Китая, но и веерные пошлины против большинства стран-партнеров.</w:t>
      </w:r>
    </w:p>
    <w:p w14:paraId="58848322" w14:textId="77777777" w:rsidR="00A87A43" w:rsidRDefault="00A87A43" w:rsidP="00A87A43">
      <w:r>
        <w:t>За шесть лет список иностранных компаний, в отношении которых Штаты ввели меры экспортного контроля, вырос в 3 раза, обратил внимание Решетников. Почти 3500 компаний столкнулись с запретами на покупки товаров и технологий в США, добавил глава Минэка.</w:t>
      </w:r>
    </w:p>
    <w:p w14:paraId="6EA7843E" w14:textId="77777777" w:rsidR="00A87A43" w:rsidRDefault="00A87A43" w:rsidP="00A87A43">
      <w:r>
        <w:t>На этом фоне темпы роста мирового ВВП существенно замедляются, обратил внимание министр. С 2021 по 2024 г. экономика европейских стран выросла в реальном выражении чуть более чем на 5%, тогда как в Китае - на 14%, подчеркнул Решетников. По его словам, недобросовестные механизмы конкурентной борьбы США со временем начинают иметь обратный эффект.</w:t>
      </w:r>
    </w:p>
    <w:p w14:paraId="2B893702" w14:textId="77777777" w:rsidR="00A87A43" w:rsidRDefault="00A87A43" w:rsidP="00A87A43">
      <w:r>
        <w:t>Президент США Дональд Трамп поднял импортные пошлины для большинства торговых партнеров его страны. Самая высокая тарифная ставка США действует на импорт из Индии, совокупная ставка достигла 50%. Кроме того, США ввели дополнительные пошлины в 40% против Бразилии вдобавок к 10%-ным зеркальным пошлинам и 35%-ные в отношении Канады. Также наиболее высокие ставки действуют для Сирии - 41%, Лаоса и Мьянмы - 40%, Швейцарии - 39%. Отдельные соглашения американцы заключили с Британией (ставка на уровне 10%), Вьетнамом (20%), Южной Кореей, Японией и Eвросоюзом (по 15%), Индонезией и Филиппинами (по 19%), а также Камбоджей и Таиландом. Из постсоветских стран с наиболее высокими тарифами столкнулись Молдавия и Казахстан - по 25%.</w:t>
      </w:r>
    </w:p>
    <w:p w14:paraId="4A102490" w14:textId="77777777" w:rsidR="00A87A43" w:rsidRDefault="00A87A43" w:rsidP="00A87A43">
      <w:r>
        <w:lastRenderedPageBreak/>
        <w:t>Пошлины на импорт китайских товаров в США должны были вырасти до 145%, а на импорт американских товаров в КНР - до 125%. С апреля стороны ведут торговые переговоры, отсрочка для Китая продлена до 10 ноября. В результате США понизили тарифы в отношении Китая до 30%, а Китай решил снизить тарифы на товары из США до 10%.</w:t>
      </w:r>
    </w:p>
    <w:p w14:paraId="6857842C" w14:textId="77777777" w:rsidR="00A87A43" w:rsidRDefault="00A87A43" w:rsidP="00A87A43">
      <w:r>
        <w:t>На фоне торговых войн США потеряли 1% ВВП, экономика Китая сократилась на 0,4%, а EС лишился 0,2%, следует из презентации, представленной главой Минэка.</w:t>
      </w:r>
    </w:p>
    <w:p w14:paraId="0076805A" w14:textId="77777777" w:rsidR="00A87A43" w:rsidRDefault="00A87A43" w:rsidP="00A87A43">
      <w:r>
        <w:t>Как изменилась модель</w:t>
      </w:r>
    </w:p>
    <w:p w14:paraId="5D26B38B" w14:textId="77777777" w:rsidR="00A87A43" w:rsidRDefault="00A87A43" w:rsidP="00A87A43">
      <w:r>
        <w:t>Под изменением торговой архитектуры подразумевается отход от прежней модели мировой торговли, основанной на глобализации по правилам ВТО при доминировании доллара и западных финансовых институтов, объясняет старший научный сотрудник ИМЭиФ Всероссийской академии внешней торговли Минэкономразвития России Александр Фиранчук.</w:t>
      </w:r>
    </w:p>
    <w:p w14:paraId="30C2B3D7" w14:textId="77777777" w:rsidR="00A87A43" w:rsidRDefault="00A87A43" w:rsidP="00A87A43">
      <w:r>
        <w:t>Глобальные институты - МВФ, Всемирный банк, ОЭСР, ВТО - также фиксируют, что мир переходит к новой конфигурации, подчеркивает директор Центрального экономико-математического института РАН (ЦЭМИ РАН) Альберт Бахтизин. По его словам, формируются три макрорегиона: американский, стремящийся к полной ресурсной самодостаточности, евразийский, в котором ключевую роль будут играть Китай и Россия, и западноевропейский - с серьезными ресурсными проблемами и возрастающей зависимостью от внешних поставок. Также Бахтизин выделяет Ближний Восток, находящийся в фазе переформатирования, и Индию, которая пока не заняла конкретной позиции. Все три макрорегиона начинают замыкаться внутри себя в части ресурсного обеспечения, товарообмена и развития суверенных цифровых платформ, следом начнется и финансовая фрагментация, поясняет Бахтизин.</w:t>
      </w:r>
    </w:p>
    <w:p w14:paraId="387A03F7" w14:textId="77777777" w:rsidR="00A87A43" w:rsidRDefault="00A87A43" w:rsidP="00A87A43">
      <w:r>
        <w:t>В США введение импортных тарифов фактически стало формой скрытого налогообложения собственных потребителей, до 90% их величины транслируется в цены конечных товаров, указывает Фиранчук. По его словам, для ВВП эффект от тарифных войн имеет волнообразный характер, при этом влияние тарифных войн США на российскую экономику будет ограниченным, если только они не усилятся и не вызовут глобальную рецессию, считает Фиранчук.</w:t>
      </w:r>
    </w:p>
    <w:p w14:paraId="3BF6F1CC" w14:textId="77777777" w:rsidR="00A87A43" w:rsidRDefault="00A87A43" w:rsidP="00A87A43">
      <w:r>
        <w:t>США за счет тарифов могут усугубить фрагментацию мировой хозяйственной системы и снижение доли доллара в мировых резервах, а также дополнительно уменьшить свое мировое влияние, полагает Бахтизин. Расчеты американского исследовательского центра Tax Foundation показывают, что за следующие 10 лет введенные Трампом тарифы предполагают значительное дополнительное увеличение доходов бюджета США - на $2,3 трлн, но при этом прогнозируется снижение ВВП за тот же период на 0,9% относительно базового варианта, сообщает Бахтизин. Он добавляет, что в случае полноценной торговой войны в большем проигрыше будут страны EС - экономики КНР, США и России значительно устойчивее.</w:t>
      </w:r>
    </w:p>
    <w:p w14:paraId="0BA6FB80" w14:textId="77777777" w:rsidR="00A87A43" w:rsidRDefault="00A87A43" w:rsidP="00A87A43">
      <w:r>
        <w:t>Новая система расчетов</w:t>
      </w:r>
    </w:p>
    <w:p w14:paraId="200B0F8E" w14:textId="77777777" w:rsidR="00A87A43" w:rsidRDefault="00A87A43" w:rsidP="00A87A43">
      <w:r>
        <w:t xml:space="preserve">Один из элементов новой торговой системы - механизм расчетов - также претерпевает изменения. Сегодня более 85% расчетов России в рамках БРИКС идут в национальных валютах, отметил Решетников в ходе лекции. Доля платежей в рублях за российский экспорт в июне 2025 г. обновила рекордный уровень и достигла 55,5%, превысив </w:t>
      </w:r>
      <w:r>
        <w:lastRenderedPageBreak/>
        <w:t>показатель мая - 52,4%, следует из данных о валютной структуре внешнеторговых расчетов на сайте ЦБ РФ. Суммарно доля платежей российскими рублями во внешнеторговых расчетах в июне выросла до 54,4%. Доля платежей в валютах недружественных государств составила 14,8%, в валютах дружественных государств - 30,9%.</w:t>
      </w:r>
    </w:p>
    <w:p w14:paraId="63607AF3" w14:textId="77777777" w:rsidR="00A87A43" w:rsidRDefault="00A87A43" w:rsidP="00A87A43">
      <w:r>
        <w:t>По словам Решетникова, Россия с партнерами выстраивает независимые механизмы международных расчетов, в том числе с помощью системы передачи финансовых сообщений (СПФС). Он добавил, что активно развивается китайская платежная система CIPS, также на мировой рынок выходит индийская UPI. Банк России представил проект наднациональной платформы для безналичных средств, цифровых валют центральных банков (ЦВЦБ) и цифровых финансовых активов и параллельно разрабатывает тему расчетно-депозитарной инфраструктуры BRICS Clear.</w:t>
      </w:r>
    </w:p>
    <w:p w14:paraId="0759973E" w14:textId="77777777" w:rsidR="00A87A43" w:rsidRDefault="00A87A43" w:rsidP="00A87A43">
      <w:r>
        <w:t>Последние несколько лет власти обсуждают создание единой системы международных расчетов BRICS Bridge. В июле этого года министр финансов России Антон Силуанов говорил, что работа продолжается. "Обсуждаем меры по трансграничным расчетам, развитию междепозитарного взаимодействия, формированию перестраховочной емкости, запуску кредитно-рейтинговой методологии", - сказал он.</w:t>
      </w:r>
    </w:p>
    <w:p w14:paraId="130BECA2" w14:textId="77777777" w:rsidR="00A87A43" w:rsidRDefault="00A87A43" w:rsidP="00A87A43">
      <w:r>
        <w:t>Механизм предполагает, что центральные банки выпустят цифровые финансовые активы (ЦФА), аналогичные токенам, пояснял Силуанов в разговоре с "Ведомостями". Такие ЦФА могут быть привязаны к стоимости национальных валют стран. Участники расчетов будут применять для проведения платежей в том числе эту инфраструктуру как альтернативу традиционным расчетам, отметил Силуанов.</w:t>
      </w:r>
    </w:p>
    <w:p w14:paraId="4B81C4CA" w14:textId="77777777" w:rsidR="00A87A43" w:rsidRDefault="00A87A43" w:rsidP="00A87A43">
      <w:r>
        <w:t>В 2024-2025 гг. в БРИКС обсуждается "инициатива трансграничных платежей" и повышение совместимости национальных платежных систем, сообщает научный сотрудник ИМЭФ Всероссийской академии внешней торговли Кирилл Черновол. Он поясняет, что BRICS Bridge находится на стадии проработки дорожной карты - рабочая группа по платежам уже представила технические подходы к тому, как может работать система.</w:t>
      </w:r>
    </w:p>
    <w:p w14:paraId="4C674D3A" w14:textId="77777777" w:rsidR="00A87A43" w:rsidRDefault="00A87A43" w:rsidP="00A87A43">
      <w:r>
        <w:t>Лидировать в новой мировой архитектуре будет тот, кто первым предложит надежную цифровую финансовую платформу, способную объединить участников экономической системы - как глобальной, так и региональной, подчеркивает Бахтизин.</w:t>
      </w:r>
    </w:p>
    <w:p w14:paraId="320A8DBA" w14:textId="77777777" w:rsidR="00A87A43" w:rsidRDefault="00A87A43" w:rsidP="00A87A43">
      <w:r>
        <w:t>Развитие нового механизма расчетов сдерживается все еще слабым интересом со стороны участников БРИКС, полагает старший научный сотрудник Международной лаборатории исследований внешней торговли РАНХиГС Дмитрий Кузнецов. Партнеры России по БРИКС по-прежнему в значительной степени ориентированы на торговлю с западными странами и для них использование сложившейся системы не представляет проблем, а выгоды от альтернативной системы не столь очевидны, по крайней мере в краткосрочной перспективе, говорит Кузнецов. По его мнению, "упреждающие" заявления американской администрации также могут отпугивать партнеров России.</w:t>
      </w:r>
    </w:p>
    <w:p w14:paraId="59EBE260" w14:textId="77777777" w:rsidR="00A87A43" w:rsidRDefault="00A87A43" w:rsidP="00A87A43">
      <w:r>
        <w:t>Использование цифровых валют центральных банков с привлечением распределенной инфраструктуры позволит исключить из схемы коммерческие банки и обезопасить их от давления со стороны западных стран, отмечает Кузнецов. Преимуществом этого варианта являются скорость и прозрачность сделок, низкие транзакционные издержки, а недостатки связаны с вопросами кибербезопасности, полагает Кузнецов.</w:t>
      </w:r>
    </w:p>
    <w:p w14:paraId="4958537E" w14:textId="77777777" w:rsidR="00A87A43" w:rsidRDefault="00A87A43" w:rsidP="00A87A43">
      <w:r>
        <w:lastRenderedPageBreak/>
        <w:t>Инициатива продвинулась от политического мандата к проработке архитектуры и тестированию совместимости на уровне национальных систем передачи финансовых сообщений и локальных расчетов в национальных валютах, говорит доцент, научный сотрудник Школы востоковедения Факультета мировой экономики и мировой политики НИУ ВШЭ Ольга Харина.</w:t>
      </w:r>
    </w:p>
    <w:p w14:paraId="5C87E1B6" w14:textId="77777777" w:rsidR="00A87A43" w:rsidRDefault="00A87A43" w:rsidP="00A87A43">
      <w:r>
        <w:t>Система международных расчетов в рамках БРИКС, скорее всего, будет построена по многоуровневому принципу, считает Харина. На первом уровне необходимо обеспечить совместимость национальных платежных систем, чтобы они могли обмениваться сообщениями о платежах "на одном языке", для этого и создается общий мост - BRICS Bridge, поясняет Харина. На втором уровне речь идет о сведении взаимных обязательств, считает Харина. Она поясняет, что, если несколько стран должны друг другу, система сможет посчитать только итоговые суммы, а в роли гаранта и источника ликвидности может выступить Новый банк развития БРИКС.</w:t>
      </w:r>
    </w:p>
    <w:p w14:paraId="63EAF442" w14:textId="77777777" w:rsidR="00A87A43" w:rsidRDefault="00A87A43" w:rsidP="00A87A43">
      <w:r>
        <w:t>Также, отмечает Харина, потребуется удобный механизм обмена национальными валютами с поддержкой центробанков через резервы ликвидности и специальные своп-линии. В перспективе, когда страны запустят цифровые валюты, их можно будет напрямую соединить в единую платформу, что позволит проводить расчеты в реальном времени без посредников и с минимальными издержками, говорит Харина.</w:t>
      </w:r>
    </w:p>
    <w:p w14:paraId="47A96C75" w14:textId="77777777" w:rsidR="00A87A43" w:rsidRDefault="00A87A43" w:rsidP="00A87A43">
      <w:r>
        <w:t>***</w:t>
      </w:r>
    </w:p>
    <w:p w14:paraId="49B28E3C" w14:textId="77777777" w:rsidR="00A87A43" w:rsidRDefault="00A87A43" w:rsidP="00A87A43">
      <w:r>
        <w:t>Какие страны входят в БРИКС</w:t>
      </w:r>
    </w:p>
    <w:p w14:paraId="62076372" w14:textId="77777777" w:rsidR="00A87A43" w:rsidRDefault="00A87A43" w:rsidP="00A87A43">
      <w:r>
        <w:t>Международное объединение БРИКС включает 10 государств: Бразилию, Россию, Индию, Китай, Южно-Африканскую Республику, Объединенные Арабские Эмираты, Иран, Эфиопию, Eгипет, приглашена Саудовская Аравия. Странами - партнерами БРИКС с 1 января 2025 г. являются Белоруссия, Боливия, Вьетнам, Казахстан, Куба, Малайзия, Нигерия, Таиланд, Уганда и Узбекистан. Алжир и Турция были приглашены стать государствами-партнерами.</w:t>
      </w:r>
    </w:p>
    <w:p w14:paraId="507EE979" w14:textId="77777777" w:rsidR="00A87A43" w:rsidRDefault="00A87A43" w:rsidP="00A87A43">
      <w:r>
        <w:t>Ксения Котченко</w:t>
      </w:r>
    </w:p>
    <w:p w14:paraId="2FCFB7BA" w14:textId="77777777" w:rsidR="00564868" w:rsidRDefault="00564868" w:rsidP="00564868">
      <w:pPr>
        <w:pStyle w:val="2"/>
      </w:pPr>
      <w:bookmarkStart w:id="122" w:name="_Toc207863869"/>
      <w:r>
        <w:t>Коммерсантъ</w:t>
      </w:r>
      <w:r w:rsidRPr="00CF5287">
        <w:t>,</w:t>
      </w:r>
      <w:r w:rsidRPr="00564868">
        <w:t xml:space="preserve"> </w:t>
      </w:r>
      <w:r>
        <w:t>04.09.2025</w:t>
      </w:r>
      <w:r w:rsidRPr="00CF5287">
        <w:t xml:space="preserve">, </w:t>
      </w:r>
      <w:r>
        <w:t>Окно возможностей</w:t>
      </w:r>
      <w:bookmarkEnd w:id="122"/>
    </w:p>
    <w:p w14:paraId="4EC81C35" w14:textId="77777777" w:rsidR="00564868" w:rsidRDefault="00564868" w:rsidP="00564868">
      <w:pPr>
        <w:pStyle w:val="3"/>
      </w:pPr>
      <w:bookmarkStart w:id="123" w:name="_Toc207863870"/>
      <w:r>
        <w:t>В отличие от США и Европы, где геополитика обычно вызывает краткосрочные колебания и довольно быстро уступает место фундаментальным драйверам, в России политическая повестка формирует архитектуру рынка.</w:t>
      </w:r>
      <w:bookmarkEnd w:id="123"/>
    </w:p>
    <w:p w14:paraId="6DEEFB96" w14:textId="77777777" w:rsidR="00564868" w:rsidRDefault="00564868" w:rsidP="00564868">
      <w:r>
        <w:t>Российская экономика сегодня сталкивается с целым набором структурных ограничений. Позитивные сигналы с переговорного трека могут оказывать рынку существенную поддержку, если речь пойдет не только о снижении санкционного давления, но и о возможном перераспределении ресурсов, снижении премии за риск и более мягкой денежно-кредитной политике.</w:t>
      </w:r>
    </w:p>
    <w:p w14:paraId="04369DA3" w14:textId="77777777" w:rsidR="00564868" w:rsidRDefault="00564868" w:rsidP="00564868">
      <w:r>
        <w:t xml:space="preserve">Августовская встреча между лидерами России и США вызвала оживление на рынках: индекс Мосбиржи обновил трехмесячные максимумы, но вскоре вернулся к уровню 2850 пунктов, что скорее похоже на тактический всплеск, чем на стратегический перелом. Тем не менее техническая картина улучшилась: индекс РТС впервые с 2018 года закрепился над долгосрочными скользящими средними и сегодня вплотную подошел к уровню 1200 </w:t>
      </w:r>
      <w:r>
        <w:lastRenderedPageBreak/>
        <w:t>пунктов. Его пробой станет формальным сигналом окончания «медвежьего» цикла и начала нового, молодого «бычьего» рынка. По индексу ММВБ формально мы не получили подтверждение выхода из консолидации, и говорить о сформированном «бычьем» тренде можно будет при превышении уровня в 2900 пунктов.</w:t>
      </w:r>
    </w:p>
    <w:p w14:paraId="3E4A184F" w14:textId="77777777" w:rsidR="00564868" w:rsidRDefault="00564868" w:rsidP="00564868">
      <w:r>
        <w:t>Фундаментальная оценка российского рынка остается привлекательной. Акции в среднем торгуются с мультипликатором P/E в диапазоне 4–5х, тогда как другие развивающиеся рынки оцениваются на уровне 14–15х. Даже частичное возвращение к историческим уровням способно привести к росту индекса на 20–30%. Макроэкономическая динамика также поддерживает рынок: пять недель подряд фиксируется дефляция, и это уже позволило Банку России снизить ключевую ставку на 200 б. п., до 18%. Дальнейшее снижение на 200–300 б. п. не является гарантированным, но остается возможным при сохранении тренда на замедление инфляции. Это создает потенциал для поддержки банков, ритейла и компаний с дивидендной политикой.</w:t>
      </w:r>
    </w:p>
    <w:p w14:paraId="3B935AFA" w14:textId="77777777" w:rsidR="00564868" w:rsidRDefault="00564868" w:rsidP="00564868">
      <w:r>
        <w:t>В фокусе инвесторов сегодня компании, чья выручка опирается на внутренний спрос, поскольку они воспринимаются как более защищенные от геополитических потрясений. Последние отчеты подтверждают этот тренд. «Яндекс» во втором квартале 2025 года увеличил выручку на 33%, до 332,5 млрд руб., Ozon впервые в своей истории вышел на чистую прибыль — 15,7 млрд руб. во втором квартале. VK зафиксировала рост выручки от онлайн-рекламы и положительный денежный поток, что позволило сократить долговую нагрузку. МТС остается одной из ключевых дивидендных историй, поддерживая политику выплат на уровне не менее 35 руб. на акцию, что обеспечивает двузначную доходность.</w:t>
      </w:r>
    </w:p>
    <w:p w14:paraId="1F15FF37" w14:textId="77777777" w:rsidR="00564868" w:rsidRDefault="00564868" w:rsidP="00564868">
      <w:r>
        <w:t>Гораздо сильнее исход переговоров повлияет на экспортно ориентированные компании и банки. НОВАТЭК по итогам первого полугодия увеличил выручку на 6,9%, до 804 млрд руб., однако чистая прибыль сократилась на 34%, до 225,7 млрд, а нормализованная EBITDA снизилась на 1,8%, до 471,8 млрд. Это отражает давление на экспортные цепочки и цены на газ. «Русал» завершил полугодие с убытком около $87 млн, хотя выручка выросла на треть. Сбербанк сохранил высокую прибыльность: за первое полугодие 2025 года чистая прибыль составила 859 млрд руб., рентабельность капитала — 23,7%. ВТБ заработал порядка 280 млрд руб., что лишь на 1% выше уровня прошлого года, но положительная динамика сохраняется. Эти компании в случае даже частичного смягчения санкций способны существенно увеличить денежные потоки и дивидендный потенциал.</w:t>
      </w:r>
    </w:p>
    <w:p w14:paraId="29ECA504" w14:textId="77777777" w:rsidR="00564868" w:rsidRDefault="00564868" w:rsidP="00564868">
      <w:r>
        <w:t>Краткосрочно рынок остается в неопределенности. Позитивный сценарий означает снижение премии за риск, рост мультипликаторов и постепенный переток капитала с депозитов на рынок. Негативный сценарий предполагает эскалация конфликта и возврат индекса Мосбиржи ниже 2700 пунктов. Для частных инвесторов ключевым фактором станет денежно-кредитная политика. При текущих ставках по депозитам на уровне 18–19% привлекательность сбережений в банках сохраняется, но при дальнейшем снижении ставок конкуренция между банковскими продуктами и фондовым рынком будет усиливаться, открывая окно для перетока средств на биржу.</w:t>
      </w:r>
    </w:p>
    <w:p w14:paraId="76836197" w14:textId="77777777" w:rsidR="00564868" w:rsidRDefault="00564868" w:rsidP="00564868">
      <w:r>
        <w:t xml:space="preserve">Таким образом, российский рынок оказался в уникальной точке. С одной стороны, зависимость от политических решений остается максимальной и задает амплитуду колебаний. С другой — фундаментальные факторы формируют базу для возможного нового цикла. Недооцененность по мультипликаторам, устойчивость внутреннего </w:t>
      </w:r>
      <w:r>
        <w:lastRenderedPageBreak/>
        <w:t>спроса и потенциал смягчения денежно-кредитной политики создают основу для роста даже без прорывов на переговорах. Мирный сценарий резко ускорил бы процесс, но и в условиях статус-кво рынок способен демонстрировать положительную динамику. Для инвесторов это окно возможностей, требующее внимательности к политическим рискам и тщательного отбора бумаг, но открывающее реальный потенциал для долгосрочного роста.</w:t>
      </w:r>
    </w:p>
    <w:p w14:paraId="2943E793" w14:textId="77777777" w:rsidR="00564868" w:rsidRDefault="00564868" w:rsidP="00564868">
      <w:r>
        <w:t>Руслан Клышко, директор департамента управления благосостоянием УК «АФ Капитал»</w:t>
      </w:r>
    </w:p>
    <w:p w14:paraId="2D17C6D9" w14:textId="77777777" w:rsidR="00564868" w:rsidRDefault="00564868" w:rsidP="00564868">
      <w:hyperlink r:id="rId34" w:history="1">
        <w:r w:rsidRPr="00392654">
          <w:rPr>
            <w:rStyle w:val="a3"/>
          </w:rPr>
          <w:t>https://www.kommersant.ru/doc/7990213</w:t>
        </w:r>
      </w:hyperlink>
      <w:r w:rsidRPr="00564868">
        <w:t xml:space="preserve"> </w:t>
      </w:r>
    </w:p>
    <w:p w14:paraId="04344183" w14:textId="77777777" w:rsidR="00BF542F" w:rsidRDefault="00BF542F" w:rsidP="00BF542F">
      <w:pPr>
        <w:pStyle w:val="2"/>
      </w:pPr>
      <w:bookmarkStart w:id="124" w:name="_Toc207863871"/>
      <w:r>
        <w:t>Коммерсантъ</w:t>
      </w:r>
      <w:r w:rsidRPr="00B152A4">
        <w:t>,</w:t>
      </w:r>
      <w:r w:rsidRPr="00BF542F">
        <w:t xml:space="preserve"> </w:t>
      </w:r>
      <w:r>
        <w:t>04.09.2025</w:t>
      </w:r>
      <w:r w:rsidRPr="00B152A4">
        <w:t xml:space="preserve">, </w:t>
      </w:r>
      <w:r>
        <w:t>Урожайный сезон</w:t>
      </w:r>
      <w:bookmarkEnd w:id="124"/>
    </w:p>
    <w:p w14:paraId="63C1E76D" w14:textId="77777777" w:rsidR="00BF542F" w:rsidRDefault="00BF542F" w:rsidP="00BF542F">
      <w:pPr>
        <w:pStyle w:val="3"/>
      </w:pPr>
      <w:bookmarkStart w:id="125" w:name="_Toc207863872"/>
      <w:r>
        <w:t>Лето в этом году оказалось прибыльным для большинства финансовых инструментов. Лучшую динамику, по оценкам «Денег», продемонстрировали инвестиции в паевые инвестиционные фонды (ПИФ), ориентированные на вложения в акции компаний второго эшелона. Высокий доход принесли фонды рублевых облигаций, широкого рынка акций, а также прямые покупки акций ряда российских компаний. Впервые с начала года неплохо заработать можно было и на валютных активах: золоте, валютных ПИФах и валютных депозитах, которые выиграли от ослабления рубля.</w:t>
      </w:r>
      <w:bookmarkEnd w:id="125"/>
    </w:p>
    <w:p w14:paraId="20D81A37" w14:textId="77777777" w:rsidR="00BF542F" w:rsidRDefault="00BF542F" w:rsidP="00BF542F">
      <w:r>
        <w:t>ПИФы</w:t>
      </w:r>
    </w:p>
    <w:p w14:paraId="1D726CC0" w14:textId="77777777" w:rsidR="00BF542F" w:rsidRDefault="00BF542F" w:rsidP="00BF542F">
      <w:r>
        <w:t>Самыми доходными финансовыми инструментами по итогам лета стали отдельные категории паевых инвестиционных фондов. По оценке «Денег», основанной на данных Investfunds, по итогам летних месяцев все 180 крупных розничных фондов (ОПИФы и БПИФы с активами свыше 500 млн руб.) показали прирост стоимости пая. Такого не было ни разу за девять лет наблюдений «Денег». Ранее всегда находились убыточные ПИФы, летом 2024 года таковых набралось две трети рынка.</w:t>
      </w:r>
    </w:p>
    <w:p w14:paraId="49C2C124" w14:textId="77777777" w:rsidR="00BF542F" w:rsidRDefault="00BF542F" w:rsidP="00BF542F">
      <w:r>
        <w:t>Лучшую динамику в отчетный период показали ПИФы, ориентированные на компании второго эшелона либо с доминирующей долей таковых. По данным Investfunds, цена паев таких фондов выросла за неполные три месяца на 10–18%, в разы обогнав динамику широкого рынка акций. Такие компании обычно ориентированы на внутренний рынок и меньше зависят от внешнеполитической конъюнктуры. «В ситуации, когда динамика котировок "голубых фишек" во многом определяется геополитической новостной повесткой, бумаги ряда эмитентов второго эшелона формируют определенный "остров стабильности" для инвесторов»,— отмечает портфельный управляющий «Т-Капитала» Евгений Митюков.</w:t>
      </w:r>
    </w:p>
    <w:p w14:paraId="4F784F2E" w14:textId="77777777" w:rsidR="00BF542F" w:rsidRDefault="00BF542F" w:rsidP="00BF542F">
      <w:r>
        <w:t>В 2025 году один из лучших показателей на рынке демонстрируют компании электроэнергетического сектора (региональные «Россети») и здравоохранения («Мать и дитя», «Озон Фармацевтика»). Их фундаментальная устойчивость, как отмечает Евгений Митюков, обеспечила привлекательную динамику котировок, а в случае региональных сетевых компаний дополнительным фактором роста выступила индексация тарифов. «Фокус на внутренне ориентированных бизнес-моделях позволяет находить качественные инвестиционные идеи за пределами первого эшелона»,— считает господин Митюков.</w:t>
      </w:r>
    </w:p>
    <w:p w14:paraId="55826E07" w14:textId="77777777" w:rsidR="00BF542F" w:rsidRDefault="00BF542F" w:rsidP="00BF542F">
      <w:r>
        <w:lastRenderedPageBreak/>
        <w:t>Высокий результат показали фонды рублевых облигаций. По оценке «Денег», такие продукты за лето принесли инвесторам доход на уровне 6–13,5%. Среди этих фондов лучшую динамику показали ПИФы, ориентированные на гособлигации. В отчетный период индекс гособлигаций RGBITR вырос на 12%, индекс корпоративных облигаций RUCBTRNS — на 10,2%.</w:t>
      </w:r>
    </w:p>
    <w:p w14:paraId="07C3E5FA" w14:textId="77777777" w:rsidR="00BF542F" w:rsidRDefault="00BF542F" w:rsidP="00BF542F">
      <w:r>
        <w:t>Летом произошло сразу два важных для рынка облигаций события, которые и привели к росту таких инвестиций. Во-первых, ЦБ перешел непосредственно к смягчению монетарной политики. В начале июня регулятор первый раз в текущем цикле понизил ключевую ставку на 100 базисных пунктов (б. п.), до 20%, уже в июле она была снижена до 18%. Произошедшее в летние месяцы снижение текущей инфляции к таргету в 4%, как отмечает портфельный управляющий УК «Альфа-Капитал» Андрей Золотов, поддержало ожидания инвесторов дальнейшего понижения ключевой ставки. «В периоды общего снижения доходностей лучшую ценовую динамику показывают бумаги с самым большим сроком погашения. На российском рынке облигаций наиболее длинные бумаги — именно в сегменте госбумаг»,— отмечает Андрей Золотов.</w:t>
      </w:r>
    </w:p>
    <w:p w14:paraId="015A5CB9" w14:textId="77777777" w:rsidR="00BF542F" w:rsidRDefault="00BF542F" w:rsidP="00BF542F">
      <w:r>
        <w:t>Неплохо заработали фонды денежного рынка и валютных облигаций. По данным Investfunds, цена паев таких ПИФов выросла на 5–5,5% и 4–8,5% соответственно. «Регулятор продолжит снижение ключевой ставки, что сделает облигационные портфели с преобладанием бумаг с фиксированной ставкой наиболее доходными на горизонте трех-шести месяцев»,— полагает Андрей Золотов.</w:t>
      </w:r>
    </w:p>
    <w:p w14:paraId="02A3E1D4" w14:textId="77777777" w:rsidR="00BF542F" w:rsidRDefault="00BF542F" w:rsidP="00BF542F">
      <w:r>
        <w:t>Золото</w:t>
      </w:r>
    </w:p>
    <w:p w14:paraId="641B3378" w14:textId="77777777" w:rsidR="00BF542F" w:rsidRDefault="00BF542F" w:rsidP="00BF542F">
      <w:r>
        <w:t>В число лидеров роста выбились и вложения в золото. По оценке «Денег», покупка благородного металла по итогам летних месяцев принесла 7,2% дохода. Это с лихвой компенсировало потери предыдущих трех месяцев, когда инвестиции в металл были убыточными.</w:t>
      </w:r>
    </w:p>
    <w:p w14:paraId="02926371" w14:textId="77777777" w:rsidR="00BF542F" w:rsidRDefault="00BF542F" w:rsidP="00BF542F">
      <w:r>
        <w:t>Высокая доходность вложений в золото лишь отчасти связана с ростом его цены на мировом рынке. На протяжении почти всего отчетного периода металл торговался в узком диапазоне $3320–3380 за тройскую унцию. К 26 августа, по данным Investing.com, котировки остановились на отметке $3394 за тройскую унцию. Это почти на 3,2% выше значения начала лета. Для российских инвесторов эффект от роста мировых цен был усилен ростом курса доллара почти на 4%.</w:t>
      </w:r>
    </w:p>
    <w:p w14:paraId="44FD8CF0" w14:textId="77777777" w:rsidR="00BF542F" w:rsidRDefault="00BF542F" w:rsidP="00BF542F">
      <w:r>
        <w:t>Причина движения цен — высокие реальные доходности американских казначейских облигаций, а также снижение геополитической премии на фоне активных переговоров США с основными торговыми партнерами. Ситуация поменялась лишь в конце августа, после речи главы ФРС Джерома Пауэлла в Джексон-Хоуле, где он заявил о возможном снижении ставки в сентябре. «Его слова дали металлу зеленый свет: доллар ослаб, доходность коротких UST пошла вниз, котировки вновь подтянулись к верхней границе диапазона. Но тон речи был осторожный, по сути, каждый услышал свое. Поэтому данные CFTC (Комиссия по торговле товарными фьючерсами.— "Деньги") показали снижение длинных позиций хедж-фондов до минимума за шесть недель: часть игроков не верит в уверенный апсайд без следующего подтверждения»,— говорит портфельный управляющий Astero Falcon Алена Николаева.</w:t>
      </w:r>
    </w:p>
    <w:p w14:paraId="4E14B772" w14:textId="77777777" w:rsidR="00BF542F" w:rsidRDefault="00BF542F" w:rsidP="00BF542F">
      <w:r>
        <w:t xml:space="preserve">Относительно дальнейшей перспективы металла участники рынка высказываются осторожно. По мнению эксперта по фондовому рынку «БКС Мир инвестиций» Людмилы </w:t>
      </w:r>
      <w:r>
        <w:lastRenderedPageBreak/>
        <w:t>Рокотянской, в осенние месяцы золото будет торговаться в диапазоне $3300–3500 за унцию. «Фундаментальную поддержку могут придавать ожидания по будущему смягчению политики ФРС. Хотя, полагаю, во многом эти ожидания уже в цене»,— считает госпожа Рокотянская. В случае начала нового цикла снижения ставки ФРС металл имеет все шансы обновить исторический максимум. «Снижение ставок обесценивает долларовые активы и делает бездоходный металл снова привлекательным. Поэтому чем глубже Федрезерв зайдет в новый цикл, тем прочнее фундамент для продолжения золотого ралли»,— поясняет Алена Николаева.</w:t>
      </w:r>
    </w:p>
    <w:p w14:paraId="0BCE5C3F" w14:textId="77777777" w:rsidR="00BF542F" w:rsidRDefault="00BF542F" w:rsidP="00BF542F">
      <w:r>
        <w:t>Вклады</w:t>
      </w:r>
    </w:p>
    <w:p w14:paraId="06B58979" w14:textId="77777777" w:rsidR="00BF542F" w:rsidRDefault="00BF542F" w:rsidP="00BF542F">
      <w:r>
        <w:t>В летние месяцы Банк России приступил к долгожданному снижению ключевой ставки, опустив ее в два шага на 3 п. п., до 18%. Ставки по вкладам снижались еще быстрее. По итогам второй декады августа средняя максимальная ставка у крупнейших банков составила 15,849% — минимальное значение с начала лета 2024 года. За неполные три месяца индикатор снизился на 3,54 п. п.</w:t>
      </w:r>
    </w:p>
    <w:p w14:paraId="7D679D5A" w14:textId="77777777" w:rsidR="00BF542F" w:rsidRDefault="00BF542F" w:rsidP="00BF542F">
      <w:r>
        <w:t>Банки традиционно снижают ставки по вкладам и депозитам опережающими темпами над ключевой ставкой, особенно по среднесрочным и долгосрочным продуктам. Как объясняет руководитель аналитического управления банка «Зенит» Владимир Евстифеев, в начале цикла смягчения ДКП остается больше пространства для дальнейшего снижения ключевой ставки. «Рынок процентных ставок на ключевую ставку сроком на один год указывает на значение 14,5%. Таким образом, понимая, что через полгода-год внутренние процентные ставки будут ниже, банки заранее снижают ставки по инструментам привлечения фондирования»,— поясняет господин Евстифеев. В таких условиях рублевый депозит принес за отчетный период доход в размере 4,7%, что на 0,5 п. п. хуже результата весенних месяцев.</w:t>
      </w:r>
    </w:p>
    <w:p w14:paraId="0B0C80F5" w14:textId="77777777" w:rsidR="00BF542F" w:rsidRDefault="00BF542F" w:rsidP="00BF542F">
      <w:r>
        <w:t>Впервые с начала года прибыль принесли и валютные депозиты. Долларовый прибавил в рублях 4,3%, вложения в евро приросли на 7%. Это стало отражением ослабления курса рубля против мировых валют. К 26 августа внебиржевой курс доллара вырос почти на 3 руб., до 80,48 руб./$, курс евро прибавил 3,5 руб., до 93,72 руб./€. Отставание доллара связано с его курсом на мировом рынке. За лето индекс DXY (курс доллара относительно шести ведущих валют) снизился на 1,1%, до 98,2 пункта.</w:t>
      </w:r>
    </w:p>
    <w:p w14:paraId="79BBE2D5" w14:textId="77777777" w:rsidR="00BF542F" w:rsidRDefault="00BF542F" w:rsidP="00BF542F">
      <w:r>
        <w:t>Аналитики ждут дальнейшего снижения ставок, а также снижения курса рубля. В базовом сценарии, то есть при неизменной геополитике, главный аналитик Совкомбанка Михаил Васильев ждет умеренного ослабления рубля в осенние месяцы — 80–86 руб./$ и 93–99 руб./€. Причинами для этого будет уменьшение продажи валюты экспортерами из-за обнуления нормативов обязательной продажи валютной выручки, а также рост спроса на нее со стороны импортеров. «В пользу рубля по-прежнему будут выступать жесткая денежно-кредитная политика, продажи юаней из резервов в рамках бюджетных операций (сейчас на 9,2 млрд руб. в день) и сохраняющиеся ожидания на улучшение в геополитике»,— прогнозирует господин Васильев.</w:t>
      </w:r>
    </w:p>
    <w:p w14:paraId="37FA0F8C" w14:textId="77777777" w:rsidR="00BF542F" w:rsidRDefault="00BF542F" w:rsidP="00BF542F">
      <w:r>
        <w:t>Акции</w:t>
      </w:r>
    </w:p>
    <w:p w14:paraId="0F33459B" w14:textId="77777777" w:rsidR="00BF542F" w:rsidRDefault="00BF542F" w:rsidP="00BF542F">
      <w:r>
        <w:t xml:space="preserve">Неплохую маржу принесли инвесторам акции отдельных российских компаний. После падения в предшествующие три месяца на 12% индекс Московской биржи по инерции продолжил снижаться и в первые летние месяцы, но в августе на фоне улучшения геополитического фона смог отыграть часть потерь и подняться выше 3000 пунктов. </w:t>
      </w:r>
      <w:r>
        <w:lastRenderedPageBreak/>
        <w:t>Удержаться на этом уровне ему не удалось, и к концу лета он остановился на отметке 2885,9 пункта, прибавив немногим более 2%.</w:t>
      </w:r>
    </w:p>
    <w:p w14:paraId="3D01F352" w14:textId="77777777" w:rsidR="00BF542F" w:rsidRDefault="00BF542F" w:rsidP="00BF542F">
      <w:r>
        <w:t>В лидерах роста оказались бумаги—аутсайдеры весны — ГМК «Норильский никель»: в отчетный период они подорожали почти на 15%. Неплохой результат показали и другие сырьевые компании — «Роснефть» и «Фосагро», ценные бумаги которых подорожали на 7,8% и 9,5% соответственно. «"Фосагро" стабильно лучше рынка уже более года, и нынешним летом тенденция к росту сохраняется. Это связано с ростом мировых цен на фосфаты, который наблюдается почти непрерывно с мая прошлого года»,— отмечает инвестиционный стратег «Гарда Капитал» Александр Бахтин.</w:t>
      </w:r>
    </w:p>
    <w:p w14:paraId="0EE06A7B" w14:textId="77777777" w:rsidR="00BF542F" w:rsidRDefault="00BF542F" w:rsidP="00BF542F">
      <w:r>
        <w:t>Не обошлось этим летом на бирже и без убытков. Худшую динамику среди бумаг показали акции «Магнита» и «Аэрофлота», подешевевшие на 4,2% и 8,2% соответственно. Продуктовый ритейлер пострадал в том числе из-за решения не выплачивать дивиденды за 2024 год. Сразу после новости бумаги потеряли около 6%. «"Аэрофлот" — это во многом геополитически зависимая история. Бумага фактически является ставкой на достижение перемирия в конфликте и снятие санкций, однако в текущих реалиях этот сценарий пока не реализуется»,— считает эксперт по фондовому рынку «БКС Мир инвестиций» Олег Решетников.</w:t>
      </w:r>
    </w:p>
    <w:p w14:paraId="5261B46B" w14:textId="77777777" w:rsidR="00BF542F" w:rsidRDefault="00BF542F" w:rsidP="00BF542F">
      <w:r>
        <w:t>Иван Евишкин</w:t>
      </w:r>
    </w:p>
    <w:p w14:paraId="09534E82" w14:textId="77777777" w:rsidR="00BF542F" w:rsidRDefault="00BF542F" w:rsidP="00BF542F">
      <w:hyperlink r:id="rId35" w:history="1">
        <w:r w:rsidRPr="00392654">
          <w:rPr>
            <w:rStyle w:val="a3"/>
          </w:rPr>
          <w:t>https://www.kommersant.ru/doc/7959439</w:t>
        </w:r>
      </w:hyperlink>
      <w:r w:rsidRPr="00BF542F">
        <w:t xml:space="preserve"> </w:t>
      </w:r>
    </w:p>
    <w:p w14:paraId="5BF77856" w14:textId="77777777" w:rsidR="00A00E06" w:rsidRDefault="00A00E06" w:rsidP="00A00E06">
      <w:pPr>
        <w:pStyle w:val="2"/>
      </w:pPr>
      <w:bookmarkStart w:id="126" w:name="_Toc207863873"/>
      <w:bookmarkStart w:id="127" w:name="_Hlk207864464"/>
      <w:r>
        <w:t>Коммерсантъ</w:t>
      </w:r>
      <w:r w:rsidRPr="00C22299">
        <w:t>,</w:t>
      </w:r>
      <w:r w:rsidRPr="00A00E06">
        <w:t xml:space="preserve"> </w:t>
      </w:r>
      <w:r>
        <w:t>04.09.2025</w:t>
      </w:r>
      <w:r w:rsidRPr="00C22299">
        <w:t xml:space="preserve">, </w:t>
      </w:r>
      <w:r>
        <w:t>Деньги потянулись в долги</w:t>
      </w:r>
      <w:bookmarkEnd w:id="126"/>
    </w:p>
    <w:p w14:paraId="3FD07467" w14:textId="77777777" w:rsidR="00A00E06" w:rsidRDefault="00A00E06" w:rsidP="00A00E06">
      <w:pPr>
        <w:pStyle w:val="3"/>
      </w:pPr>
      <w:bookmarkStart w:id="128" w:name="_Toc207863874"/>
      <w:r>
        <w:t>В августе международные инвесторы вложили в фонды облигаций рекордный за все время наблюдений объем средств. По данным Emerging Portfolio Fund Research, размер таких инвестиций составил почти $97 млрд. В расчете на новый цикл снижения ставки ФРС США мировые инвесторы фиксируют высокие ставки в облигациях качественных эмитентов. Российские инвесторы, воодушевленные шагами Банка России по снижению ключевой ставки, также скупают облигации рекордными темпами.</w:t>
      </w:r>
      <w:bookmarkEnd w:id="128"/>
    </w:p>
    <w:p w14:paraId="3B0E623E" w14:textId="77777777" w:rsidR="00A00E06" w:rsidRDefault="00A00E06" w:rsidP="00A00E06">
      <w:r>
        <w:t>Международные инвесторы массово скупают облигации, свидетельствуют данные Emerging Portfolio Fund Research (EPFR). По оценке «Денег», основанной на отчетах Bank of America (BofA; учитывают данные EPFR), суммарный объем средств, поступивших во все мировые фонды облигаций за четыре недели, завершившиеся 20 августа, составил $96,6 млрд. Это на 17% выше предыдущего четырехнедельного периода и максимальный результат за все время наблюдений. Предыдущий рекорд был в июне 2020 года, тогда инвестиции составили почти $92 млрд.</w:t>
      </w:r>
    </w:p>
    <w:p w14:paraId="31DBC1A9" w14:textId="77777777" w:rsidR="00A00E06" w:rsidRDefault="00A00E06" w:rsidP="00A00E06">
      <w:r>
        <w:t>Ставка на снижение ключа</w:t>
      </w:r>
    </w:p>
    <w:p w14:paraId="56A141C4" w14:textId="77777777" w:rsidR="00A00E06" w:rsidRDefault="00A00E06" w:rsidP="00A00E06">
      <w:r>
        <w:t>Спрос на облигации растет из-за смягчения денежно-кредитной политики мировыми финансовыми регуляторами. По оценке BofA, с начала года мировые ЦБ 88 раз снижали ставки — это самый быстрый цикл понижения с 2020 года. За нынешний период ЕЦБ сократил ставки на 100 базисных пунктов (б. п.), Банк Англии — на 75 б. п., Народный банк Китая — на 10 б. п., Национальный банк Швейцарии — на 50 б. п., до 0%. В стороне от общего тренда находилась ФРС США, которая не провела ни одного понижения, но в августе ее глава Джером Пауэлл не исключил сентябрьского снижения.</w:t>
      </w:r>
    </w:p>
    <w:p w14:paraId="0364E016" w14:textId="77777777" w:rsidR="00A00E06" w:rsidRDefault="00A00E06" w:rsidP="00A00E06">
      <w:r>
        <w:lastRenderedPageBreak/>
        <w:t>Аналитики BofA не исключают, что в ближайшие месяцы средняя процентная ставка мировых ЦБ может смягчиться с 4,4% до 3,9%, чему будут способствовать не только действия ФРС, но и центробанков развивающихся стран. При этом, как отмечает инвестиционный аналитик Skyfort Capital Федор Гильмуллин, снижение долларовых ставок — одно из самых ожидаемых событий в мире глобальных финансов, которое рынки уже частично закладывают в цены активов. «Большая часть мирового рынка долга эмитирована в долларах США, а в США как раз все идет к возобновлению начатого в 2024 году, но приостановленного цикла снижения ставки ФРС»,— говорит руководитель направления персонального консультирования General Invest Андрей Бежин.</w:t>
      </w:r>
    </w:p>
    <w:p w14:paraId="4FF56456" w14:textId="77777777" w:rsidR="00A00E06" w:rsidRDefault="00A00E06" w:rsidP="00A00E06">
      <w:r>
        <w:t>«Снижение процентных ставок мировыми ЦБ удешевляет финансирование. Это создает закономерные ожидания переоценки стоимости долгов. То есть сегодня бонды можно купить дешевле, а условно завтра продать дороже»,— отмечает портфельный управляющий Astero Falcon Алена Николаева. «Ожидания новых шагов от ФРС по снижению ставки вкупе с крайне непредсказуемой и волатильной внешней политикой Трампа вынуждают инвесторов по всему миру адаптироваться к быстрым изменениям и пересматривать стратегическую аллокацию в своих портфелях активов»,— полагает Федор Гильмуллин.</w:t>
      </w:r>
    </w:p>
    <w:p w14:paraId="141727DD" w14:textId="77777777" w:rsidR="00A00E06" w:rsidRDefault="00A00E06" w:rsidP="00A00E06">
      <w:r>
        <w:t>Даже с учетом последних инвестиций доля облигаций в портфелях мировых инвесторов остается на локальных минимумах. По данным BofA, вложения частных клиентов, активы которых оцениваются в $4,1 трлн, на 64,2% состоят из акций (максимальный уровень с марта 2022 года), на 18,1% — облигаций (минимальный уровень с мая 2022 года), на 10,6% — наличных (минимальный уровень с октября 2021 года). Такой перекос может вызывать беспокойство у инвесторов, тем более что наступила осень, не самый лучший период для акций. «Сентябрь—октябрь обычно самые волатильные месяцы для рынков, и в преддверии коррекции инвесторы любят перестраховаться и посидеть в защите»,— говорит портфельный управляющий Astero Falcon Алена Николаева. По факту в августе все мировые фонды акций привлекли лишь $7,3 млрд, что в четыре раза ниже инвестиций июля.</w:t>
      </w:r>
    </w:p>
    <w:p w14:paraId="5760FCFC" w14:textId="77777777" w:rsidR="00A00E06" w:rsidRDefault="00A00E06" w:rsidP="00A00E06">
      <w:r>
        <w:t>Ставка на качество</w:t>
      </w:r>
    </w:p>
    <w:p w14:paraId="3ED63620" w14:textId="77777777" w:rsidR="00A00E06" w:rsidRDefault="00A00E06" w:rsidP="00A00E06">
      <w:r>
        <w:t>Несмотря на рекордные вложения в облигации, инвесторы стали разборчивее подходить к выбору продуктовых решений. Основным спросом в августе пользовались фонды, ориентированные на корпоративные облигации инвестиционного уровня (IG Bond). За месяц чистые привлечения в этот сегмент долгового рынка составили $57,4 млрд, что на треть выше показателя июля и максимальный результат с июня 2020 года.</w:t>
      </w:r>
    </w:p>
    <w:p w14:paraId="3AE736A7" w14:textId="77777777" w:rsidR="00A00E06" w:rsidRDefault="00A00E06" w:rsidP="00A00E06">
      <w:r>
        <w:t>Сильнее выросли вложения только в фонды муниципальных облигаций и государственного долга, на 59% и 100%, но объем инвестиций был несопоставим — $5,1 млрд и $11,2 млрд соответственно. Вдвое увеличились чистые покупки инфляционных облигаций, но до символических $800 млн. Заметно сократился спрос на другие виды долговых инструментов: высокодоходные облигации (минус 10%, до $7,3 млрд), долговые инструменты развивающихся стран (Emerging Markets, EM, минус 14%, до $9,3 млрд), банковские облигации (минус 30% до $3,3 млрд).</w:t>
      </w:r>
    </w:p>
    <w:p w14:paraId="53287404" w14:textId="77777777" w:rsidR="00A00E06" w:rsidRDefault="00A00E06" w:rsidP="00A00E06">
      <w:r>
        <w:t xml:space="preserve">Схожие тенденции отмечают и опрошенные «Деньгами» портфельные менеджеры и консультанты. По словам Андрея Бежина, накопление позиций участников рынка идет в первую очередь в длинных облигациях наиболее качественных (надежных) эмитентов. К таковым, в частности, можно отнести долг «голубых фишек», условно от Microsoft до </w:t>
      </w:r>
      <w:r>
        <w:lastRenderedPageBreak/>
        <w:t>Coca-Cola, где риск дефолта минимален, купон выше, чем по госбумагам, а кредитное качество очень высокое. В случае дальнейшего снижения ставок они могут принести неплохой доход от переоценки, причем чем выше срок до погашения облигации, тем выше положительный эффект на цену облигации от снижения ставок.</w:t>
      </w:r>
    </w:p>
    <w:p w14:paraId="51F7A501" w14:textId="77777777" w:rsidR="00A00E06" w:rsidRDefault="00A00E06" w:rsidP="00A00E06">
      <w:r>
        <w:t>На горизонте ближайших 12 месяцев на рынке ожидают до пяти шагов снижения ставки ФРС, с текущих 4,25% до 3%. Такое снижение, как отмечает Андрей Бежин, создает высокий потенциал роста для длинных UST и близких к ним муниципальных облигаций и IG Bond, что вместе с купонным доходом может принесли свыше 10% прибыли, которую не дадут короткие HY и EM-долг. «Когда актив сулит более высокую доходность, чем более рискованная инвестиция, выбор очевиден»,— отмечает господин Бежин.</w:t>
      </w:r>
    </w:p>
    <w:p w14:paraId="2481F241" w14:textId="77777777" w:rsidR="00A00E06" w:rsidRDefault="00A00E06" w:rsidP="00A00E06">
      <w:r>
        <w:t>Долг долгу рознь</w:t>
      </w:r>
    </w:p>
    <w:p w14:paraId="283767C1" w14:textId="77777777" w:rsidR="00A00E06" w:rsidRDefault="00A00E06" w:rsidP="00A00E06">
      <w:r>
        <w:t>«В условиях торговой войны Дональда Трампа парковка капитала в бумагах надежных эмитентов выглядит логичной еще и потому, что в них безопасно пересидеть возможные коррекцию и тарифные разборки»,— размышляет госпожа Николаева. Даже рекордный долг США, который в августе впервые превысил $37 трлн, и дефицит бюджета хотя и вызывают тревогу у рынков, но, как считает эксперт, пока альтернативы якорной долларовой доходности не предложат. «Долг США вряд ли создает кредитный риск для эмитента, контролирующего эмиссию и процентные ставки глобальной резервной валюты. Эта история продолжается годами и является риском разве что в далеком будущем или в ситуации стагфляции»,— считает Андрей Бежин.</w:t>
      </w:r>
    </w:p>
    <w:p w14:paraId="70941D2B" w14:textId="77777777" w:rsidR="00A00E06" w:rsidRDefault="00A00E06" w:rsidP="00A00E06">
      <w:r>
        <w:t>Рынок высокодоходных облигаций особенно подвержен риску роста расходов на рефинансирование и на случай дефолтов на фоне войны тарифов и давления на денежные потоки компаний. Как отмечает руководитель отдела анализа акций Sirius Capital Анна Казарян, спред между доходностью «мусорных» облигаций и бумаг инвестиционного уровня в США сильно сократился. «Развивающиеся рынки сохраняют высокий потенциал роста. Однако геополитические риски, тарифное давление и низкие спреды также стали вызывать осторожность у инвесторов»,— отмечает госпожа Казарян.</w:t>
      </w:r>
    </w:p>
    <w:p w14:paraId="7D2FF473" w14:textId="77777777" w:rsidR="00A00E06" w:rsidRDefault="00A00E06" w:rsidP="00A00E06">
      <w:r>
        <w:t>Участники рынка ждут дальнейших высоких притоков в облигации, и в первую очередь качественных эмитентов. Ситуация может измениться ближе к концу года, когда мировые центробанки пройдут часть пути по смягчению денежно-кредитной политики, а также появится больше ясности в торговой войне США. В таких условиях, как считает Алена Николаева, часть припаркованных в облигациях надежных эмитентов денег вернется в акции, где уже пройдут назревшие коррекционные движения.</w:t>
      </w:r>
    </w:p>
    <w:p w14:paraId="33C1ED78" w14:textId="77777777" w:rsidR="00A00E06" w:rsidRDefault="00A00E06" w:rsidP="00A00E06">
      <w:r>
        <w:t>Российские облигации</w:t>
      </w:r>
    </w:p>
    <w:p w14:paraId="31BFDAA7" w14:textId="77777777" w:rsidR="00A00E06" w:rsidRDefault="00A00E06" w:rsidP="00A00E06">
      <w:r>
        <w:t>Растет интерес и к облигациям в России. По оценке старшего аналитика «Эйлер» Елены Баклановой, с 23 июля по 20 августа притоки фондов облигаций составили 136,4 млрд руб., что почти на 45% выше привлечений в период с 24 июня по 22 июля (94,3 млрд руб.). Это лучший результат в истории отрасли. «Уже с начала второго квартала 2025 года мы чувствовали усиление интереса инвесторов к облигационным фондам. После первого шага смягчения ключевой ставки в июне 2025 годы поток в фонды усилился, а в июле—августе стал, пожалуй, доминирующим среди прочих фондов»,— отмечает портфельный управляющий «Тринфико» Екатерина Горбунова.</w:t>
      </w:r>
    </w:p>
    <w:p w14:paraId="28340C24" w14:textId="77777777" w:rsidR="00A00E06" w:rsidRDefault="00A00E06" w:rsidP="00A00E06">
      <w:r>
        <w:lastRenderedPageBreak/>
        <w:t>Вместе с этим россияне стали менее охотно инвестировать в фонды денежного рынка. По оценке «Денег», основанной на данных Investfunds, крупнейшие по объему активов в управлении (свыше 5 млрд руб.) фонды денежного рынка привлекли в отчетный период 28,5 млрд руб., что почти на 30% ниже показателя июля. «При росте ключевой ставки наиболее интересными продуктами становятся фонды денежного рынка как самый короткий инструмент, при снижении ставки инвесторы хотят удержаться в максимально высоком диапазоне доходностей как можно дольше, поэтому популярность набирают фонды с длинными инструментами — с облигациями»,— поясняет Елена Бакланова.</w:t>
      </w:r>
    </w:p>
    <w:p w14:paraId="6FC281E3" w14:textId="77777777" w:rsidR="00A00E06" w:rsidRDefault="00A00E06" w:rsidP="00A00E06">
      <w:r>
        <w:t>Как и на мировых рынках, тренд на увеличение вложений в облигации сохранится и в России, уверены эксперты. Этому будет способствовать дальнейшее снижение ставок по депозитам, на фоне чего все большее число вкладчиков, у которых заканчиваются сроки действия депозитов, будут искать им альтернативу. «Даже учитывая, что, возможно, основной рост в госбумагах уже состоялся, в них можно зафиксировать доходности выше 14% на долгосрочном горизонте. В корпоративных бумагах качественных эмитентов — 15–17%»,— отмечает Екатерина Горбунова. Помимо более высокого потенциального дохода коллективные инвестиции в облигации решают задачу диверсификации, которую сложно решить самостоятельной покупкой долговых инструментов на рынке. Госпожа Горбунова</w:t>
      </w:r>
    </w:p>
    <w:p w14:paraId="13FDE63E" w14:textId="77777777" w:rsidR="00A00E06" w:rsidRDefault="00A00E06" w:rsidP="00A00E06">
      <w:r>
        <w:t>обращает внимание на то, что длительный период высоких ставок сказался на финансовом состоянии предприятий. «Мы входим в тот период, когда внимательная селекция инструментов долгового рынка становится особенно важным фактором формирования портфеля. Значительно удобнее и надежнее, когда это делают профессиональные управляющие»,— считает эксперт.</w:t>
      </w:r>
    </w:p>
    <w:p w14:paraId="0E7686E8" w14:textId="77777777" w:rsidR="00A00E06" w:rsidRDefault="00A00E06" w:rsidP="00A00E06">
      <w:r>
        <w:t>Татьяна Палаева</w:t>
      </w:r>
    </w:p>
    <w:p w14:paraId="74223677" w14:textId="77777777" w:rsidR="00A00E06" w:rsidRPr="00A00E06" w:rsidRDefault="00A00E06" w:rsidP="00A00E06">
      <w:hyperlink r:id="rId36" w:history="1">
        <w:r w:rsidRPr="00392654">
          <w:rPr>
            <w:rStyle w:val="a3"/>
          </w:rPr>
          <w:t>https://www.kommersant.ru/doc/7959437</w:t>
        </w:r>
      </w:hyperlink>
      <w:r w:rsidRPr="00A00E06">
        <w:t xml:space="preserve"> </w:t>
      </w:r>
    </w:p>
    <w:p w14:paraId="5F90584F" w14:textId="77777777" w:rsidR="00B152A4" w:rsidRDefault="00B152A4" w:rsidP="00B152A4">
      <w:pPr>
        <w:pStyle w:val="2"/>
      </w:pPr>
      <w:bookmarkStart w:id="129" w:name="_Toc207863875"/>
      <w:bookmarkEnd w:id="127"/>
      <w:r>
        <w:t>Коммерсантъ</w:t>
      </w:r>
      <w:r w:rsidRPr="00A00E06">
        <w:t>,</w:t>
      </w:r>
      <w:r w:rsidRPr="00B152A4">
        <w:t xml:space="preserve"> </w:t>
      </w:r>
      <w:r>
        <w:t>04.09.2025</w:t>
      </w:r>
      <w:r w:rsidRPr="00A00E06">
        <w:t xml:space="preserve">, </w:t>
      </w:r>
      <w:r>
        <w:t>Золото уходит в резервы</w:t>
      </w:r>
      <w:bookmarkEnd w:id="129"/>
    </w:p>
    <w:p w14:paraId="3F98A9E3" w14:textId="77777777" w:rsidR="00B152A4" w:rsidRDefault="00B152A4" w:rsidP="00B152A4">
      <w:pPr>
        <w:pStyle w:val="3"/>
      </w:pPr>
      <w:bookmarkStart w:id="130" w:name="_Toc207863876"/>
      <w:r>
        <w:t>По данным World Gold Council, в первом полугодии 2025 года центральные банки приобрели 415 тонн золота. Даже с учетом годового падения показателя на 20% он остается на высоком по историческим меркам уровне. Банкиры готовы наращивать такие вложения, поскольку они эффективны во время как экономических, так и геополитических кризисов.</w:t>
      </w:r>
      <w:bookmarkEnd w:id="130"/>
    </w:p>
    <w:p w14:paraId="5EBA457A" w14:textId="77777777" w:rsidR="00B152A4" w:rsidRDefault="00B152A4" w:rsidP="00B152A4">
      <w:r>
        <w:t>В первой половине 2025 года мировые центральные банки продолжили активно скупать золото, хотя и меньшими темпами, чем ранее. Об этом свидетельствуют данные Мирового совета по золоту (World Gold Council, WGC), согласно которым по итогам первого полугодия чистые покупки металла всеми ЦБ составили 415 тонн. Это на 20% ниже предыдущего рекорда, установленного в первом полугодии 2024 года и является минимальным показателем с 2022 года. Но даже такие показатели — одни из лучших за последние десятилетия. Суммарный объем золота в резервах центробанков и финансовых учреждений (МВФ, ЕЦБ) по итогам полугодия составил 36,34 тыс. тонн.</w:t>
      </w:r>
    </w:p>
    <w:p w14:paraId="2B083542" w14:textId="77777777" w:rsidR="00B152A4" w:rsidRDefault="00B152A4" w:rsidP="00B152A4">
      <w:r>
        <w:t>Причина замедления покупок — рекордные цены на металл.</w:t>
      </w:r>
    </w:p>
    <w:p w14:paraId="74EFF9F1" w14:textId="77777777" w:rsidR="00B152A4" w:rsidRDefault="00B152A4" w:rsidP="00B152A4">
      <w:r>
        <w:t>В апреле цена золота впервые в истории превысила $3500 за тройскую унцию, подорожав с начала года более чем на треть.</w:t>
      </w:r>
    </w:p>
    <w:p w14:paraId="35549201" w14:textId="77777777" w:rsidR="00B152A4" w:rsidRDefault="00B152A4" w:rsidP="00B152A4">
      <w:r>
        <w:lastRenderedPageBreak/>
        <w:t>Это стало реакцией на угрозу Дональда Трампа развязать торговые войны, которые могут привести к рецессии мировой экономики. Но президент США довольно быстро смог заключить сделки с частью торговых партнеров, что снизило напряжение на рынках и вернуло котировки к уровню $3300 за унцию, но и они почти на 26% выше уровня конца 2024 года. На текущих уровнях, как считает эксперт по фондовому рынку «БКС Мир инвестиций» Людмила Рокотянская, покупатели могли взять паузу, наладить прямые покупки у производителей или обратить свое внимание на другие драгметаллы — платину и серебро. Еще одна причина падения цен — это снижение геополитических рисков. «На спад пошли риски полномасштабной торговой войны между США и ЕС, США и Китаем. И все это вместе, возможно, действует умиротворяюще на мировые центральные банки»,— полагает госпожа Рокотянская.</w:t>
      </w:r>
    </w:p>
    <w:p w14:paraId="08720928" w14:textId="77777777" w:rsidR="00B152A4" w:rsidRDefault="00B152A4" w:rsidP="00B152A4">
      <w:r>
        <w:t>Золото пакуют в резервы</w:t>
      </w:r>
    </w:p>
    <w:p w14:paraId="19D60060" w14:textId="77777777" w:rsidR="00B152A4" w:rsidRDefault="00B152A4" w:rsidP="00B152A4">
      <w:r>
        <w:t>Несмотря на высокую цену золота, центробанки не потеряли к нему интерес, свидетельствует опрос WGC, проведенный среди 73 регуляторов (больше половины всех мировых ЦБ, 58 — из стран с развивающимися экономиками, 15 — из развитых). 95% респондентов заявили, что в ближайшие 12 месяцев покупки центральными банками золота в резервы продолжатся. В 2024 году увеличения вложений в благородный металл ожидал 81%, а в 2021 году — 52%. На пятилетнем горизонте роста запасов золота ждут 76% банкиров (в прошлом году ожидало 69%).</w:t>
      </w:r>
    </w:p>
    <w:p w14:paraId="41D9293C" w14:textId="77777777" w:rsidR="00B152A4" w:rsidRDefault="00B152A4" w:rsidP="00B152A4">
      <w:r>
        <w:t>В отношении планов своих организаций респонденты по традиции менее однозначны. Только 43% опрошенных не исключили такие покупки на горизонте 12 месяцев, что на 14 процентных пунктов выше показателя 2024 года и максимальный результат за все семь лет проведения такого опроса. Наиболее склонными к таким покупкам остаются представители центробанков развивающихся стран. По данным WGC, 28 из 58 высказались за дальнейшее увеличение вложений в золото. Впервые за все время наблюдений не исключили такие покупки и представители ЦБ развитых стран, но таковых оказалось лишь 3 из 14 ответивших на данный вопрос.</w:t>
      </w:r>
    </w:p>
    <w:p w14:paraId="430FABC7" w14:textId="77777777" w:rsidR="00B152A4" w:rsidRDefault="00B152A4" w:rsidP="00B152A4">
      <w:r>
        <w:t>Защитный актив</w:t>
      </w:r>
    </w:p>
    <w:p w14:paraId="4B3DC7FC" w14:textId="77777777" w:rsidR="00B152A4" w:rsidRDefault="00B152A4" w:rsidP="00B152A4">
      <w:r>
        <w:t>Центробанки высоко оценивают роль золота как долгосрочного средства сбережения, его эффективность во время кризисов, как экономических, так и политических. «Диверсификационные свойства являются ключевыми причинами, по которым центральные банки держат золото»,— отмечается в отчете WGC. По данным опроса, 93% респондентов указали уровни процентных ставок ключевым фактором выбора благородного металла. Другие факторы, которые банкиры посчитали актуальными, включают «опасения по поводу инфляции» и «геополитическую нестабильность».</w:t>
      </w:r>
    </w:p>
    <w:p w14:paraId="1C2DEE75" w14:textId="77777777" w:rsidR="00B152A4" w:rsidRDefault="00B152A4" w:rsidP="00B152A4">
      <w:r>
        <w:t>На фоне единства мнений представителей ЦБ развивающихся (emerging markets — EM) и развитых (developed markets — DM) стран по поводу роли процентных ставок в экономике наблюдались расхождения в отношении роли инфляции и геополитической нестабильности. Более высокий процент респондентов из развивающихся стран считает, что инфляция (84%) и геополитическая ситуация (81%) остаются главными факторами роста вложений в золото. Среди респондентов из стран с развитой экономикой эти показатели — 67% и 60% соответственно. Представителей развивающихся стран больше беспокоят и «потенциальные торговые конфликты/тарифы» — 59% против 40% у коллег из развитых.</w:t>
      </w:r>
    </w:p>
    <w:p w14:paraId="2921C52A" w14:textId="77777777" w:rsidR="00B152A4" w:rsidRDefault="00B152A4" w:rsidP="00B152A4">
      <w:r>
        <w:lastRenderedPageBreak/>
        <w:t>Для развивающихся стран геополитика является важным драйвером вложений в золото по нескольким причинам. К ним заместитель директора по инвестициям и управлению активами General Invest Михаил Смирнов относит политические риски (блокировка доллара или американских бумаг) и более прагматичные причины, такие как возможный дефицит доллара вне США при условии, если США будут уходить от мировой торговли в пользу внутреннего производства. «С учетом санкций 2022 года (в отношении России.— "Деньги") и примера для центральных банков многих стран, как можно заморозить, заблокировать резервы (Банка России.— "Деньги"), многие центральные банки решили сокращать долю вложений в ценные бумаги стран—эмитентов мировых резервных валют и сокращать остатки на корсчетах банков в этих самых резервных валютах, а вот увеличивать долю физического золота в резервах — стоит. Поэтому стали активно наращивать спрос на физическое золото, и это тренд долгосрочный»,— считает начальник аналитического отдела инвесткомпании «Риком-Траст» Олег Абелев. Отсюда и тренд на покупку золота у внутренних производителей, лишь 56% опрошенных заявили о том, что покупают слитки в Лондоне. Переориентация на внутренних производителей, как считает портфельный управляющий Astero Falcon Алена Николаева, позволяет поддержать свои производства, снижает давление на резервы, да и просто не дает стратегическому активу утекать за границу. К тому же всегда есть возможность купить с дисконтом к спотовому рынку. «Пространства для маневров много, но ключевая идея в том, что золото добывается и сразу едет в резервы, минуя Шанхай или Лондон»,— поясняет госпожа Николаева.</w:t>
      </w:r>
    </w:p>
    <w:p w14:paraId="0F959AC0" w14:textId="77777777" w:rsidR="00B152A4" w:rsidRDefault="00B152A4" w:rsidP="00B152A4">
      <w:r>
        <w:t>Свой склад ближе</w:t>
      </w:r>
    </w:p>
    <w:p w14:paraId="795E7DF4" w14:textId="77777777" w:rsidR="00B152A4" w:rsidRDefault="00B152A4" w:rsidP="00B152A4">
      <w:r>
        <w:t>Опрос WGC свидетельствует о том, что Банк Англии по-прежнему остается самым популярным местом для хранения слитков. Две трети опрошенных (64%) заявили, что предпочитают хранить свой металл в Великобритании (годом ранее — 55%). WGC обращает внимание на то, что 59% банкиров, по их признанию, выбирают хранилища, расположенные на территории собственной страны, в качестве места, где в настоящее время хранят по крайней мере часть своих золотых резервов (в 2024 году — 41%). На вопрос, изменились ли их условия хранения за последние 12 месяцев, 83% респондентов ответили отрицательно. «Хотя это и большой процент, но мы видим небольшое возрождение "диверсифицированных зарубежных мест хранения" в качестве варианта, выбранного несколькими центральными банками. До опроса этого года этот вариант не выбирался с 2022 года»,— обращают внимание в отчете аналитики WGC.</w:t>
      </w:r>
    </w:p>
    <w:p w14:paraId="39130169" w14:textId="77777777" w:rsidR="00B152A4" w:rsidRDefault="00B152A4" w:rsidP="00B152A4">
      <w:r>
        <w:t>В ближайший год, судя по опросу, большинство респондентов не планируют менять условия хранения, 7% указали, что увеличат долю металла, переведенного в собственные хранилища. Годом ранее таковых было лишь 2%. О подобных планах в июле сообщил ЦБ Сербии, впрочем, основная часть его золота и так находится в Белграде (44,6 тонны), а потому речь идет лишь о небольшой части в 6 тонн, приобретенных регулятором в 2024 году и находящихся в Швейцарии. Более масштабными выглядят призывы Ассоциации налогоплательщиков Европы (TAE) к властям Германии и Италии забрать золото, находящееся в Федеральной резервной системе США, об этом в июле сообщила Financial Times. Беспокойство у TAE вызывает то, что Дональд Трамп, по их мнению, вмешивается в независимость ФРС. По данным WGC, запасы благородного металла у этих стран составляют 3,35 тыс. тонн и 2,45 тыс. тонн, и по этому показателю они занимают второе и третье места, уступая только США, которые обладают золотыми резервами в 8,1 тыс. тонн. Только треть из них содержится в хранилищах ФРС.</w:t>
      </w:r>
    </w:p>
    <w:p w14:paraId="2929F815" w14:textId="77777777" w:rsidR="00B152A4" w:rsidRDefault="00B152A4" w:rsidP="00B152A4">
      <w:r>
        <w:lastRenderedPageBreak/>
        <w:t>Растущее желание представителей центробанков переводить золото в собственные хранилища — это следствие нежелания зависеть от кастодиана другой иностранной юрисдикции, так как они могут в любой момент заблокировать слитки. Например, в 2019 году Банк Англии отказал Венесуэле в выдаче $1,2 млрд в виде золотых слитков. С проблемами по репатриации металла сталкиваются и ЦБ развитых стан. Например, Центральный банк Германии долгие годы пытался вернуть в страну из США свои запасы. С большим трудом часть удалось вывезти. «Такие истории, особенно после 2022 года, дали понять центробанкам, что не стоит хранить физическое золото в чужих хранилищах. Это понимают и развивающиеся, и развитые страны, которые не являются эмитентами мировых резервных валют»,— отмечает господин Абелев.</w:t>
      </w:r>
    </w:p>
    <w:p w14:paraId="4A1EF66D" w14:textId="77777777" w:rsidR="00B152A4" w:rsidRDefault="00B152A4" w:rsidP="00B152A4">
      <w:r>
        <w:t>Доллар теряет доверие</w:t>
      </w:r>
    </w:p>
    <w:p w14:paraId="20E0814D" w14:textId="77777777" w:rsidR="00B152A4" w:rsidRDefault="00B152A4" w:rsidP="00B152A4">
      <w:r>
        <w:t>Большинство респондентов (73%) видят умеренное или значительное снижение доли долларов США в мировых резервах в течение следующих пяти лет. Респонденты также считают, что доля других валют, таких как евро и юань, а также золота увеличится за тот же период. Доверие к доллару снижается как на фоне новой внешней и внутренней политики США, так и на фоне стремительного роста госдолга страны. За пять лет после пандемии коронавируса он прибавил более 50% и достиг в августе $37 трлн. «Тенденция не только увеличивает опасения об инфляции на длинном горизонте времени, но и дополнительно снижает доверие к ключевому безрисковому активу в мире — государственным облигациям США»,— считает Михаил Смирнов.</w:t>
      </w:r>
    </w:p>
    <w:p w14:paraId="5FCD284F" w14:textId="77777777" w:rsidR="00B152A4" w:rsidRDefault="00B152A4" w:rsidP="00B152A4">
      <w:r>
        <w:t>В итоге, как отмечает исполнительный директор Института экономики роста им. П. А. Столыпина Антон Свириденко, мы наблюдаем «второе пришествие» золота в мировую финансовую систему. «На фоне нерешенных проблем с финансированием развития можно предсказывать только дальнейший рост популярности золота, а возможно, и рост его физического использования»,— полагает господин Свириденко.</w:t>
      </w:r>
    </w:p>
    <w:p w14:paraId="5C904786" w14:textId="77777777" w:rsidR="00B152A4" w:rsidRDefault="00B152A4" w:rsidP="00B152A4">
      <w:r>
        <w:t>Татьяна Палаева</w:t>
      </w:r>
    </w:p>
    <w:p w14:paraId="2614BDF1" w14:textId="77777777" w:rsidR="00B152A4" w:rsidRDefault="00B152A4" w:rsidP="00B152A4">
      <w:hyperlink r:id="rId37" w:history="1">
        <w:r w:rsidRPr="00392654">
          <w:rPr>
            <w:rStyle w:val="a3"/>
          </w:rPr>
          <w:t>https://www.kommersant.ru/doc/7974344</w:t>
        </w:r>
      </w:hyperlink>
      <w:r w:rsidRPr="00A00E06">
        <w:t xml:space="preserve"> </w:t>
      </w:r>
    </w:p>
    <w:p w14:paraId="04C78D5D" w14:textId="77777777" w:rsidR="00C22299" w:rsidRDefault="00C22299" w:rsidP="00C22299">
      <w:pPr>
        <w:pStyle w:val="2"/>
      </w:pPr>
      <w:bookmarkStart w:id="131" w:name="_Toc207863877"/>
      <w:r>
        <w:t>Коммерсантъ</w:t>
      </w:r>
      <w:r w:rsidRPr="00C22299">
        <w:t xml:space="preserve">, </w:t>
      </w:r>
      <w:r>
        <w:t>04.09.2025</w:t>
      </w:r>
      <w:r w:rsidRPr="00C22299">
        <w:t xml:space="preserve">, </w:t>
      </w:r>
      <w:r>
        <w:t>«Самым популярным в классе альтернативных инвестиций остается золото»</w:t>
      </w:r>
      <w:bookmarkEnd w:id="131"/>
    </w:p>
    <w:p w14:paraId="7686CED9" w14:textId="77777777" w:rsidR="00C22299" w:rsidRDefault="00C22299" w:rsidP="00C22299">
      <w:pPr>
        <w:pStyle w:val="3"/>
      </w:pPr>
      <w:bookmarkStart w:id="132" w:name="_Toc207863878"/>
      <w:r>
        <w:t>Владельцы крупных капиталов тщательно и осознанно подходят к формированию финансовых стратегий. В условиях снижения ключевой ставки растет спрос на доходные инвестиционные инструменты. О том, какие из них сегодня наиболее актуальны, в интервью «Деньгам» рассказала старший вице-президент, руководитель Private Banking и «Привилегии» ВТБ Оксана Семененко.</w:t>
      </w:r>
      <w:bookmarkEnd w:id="132"/>
    </w:p>
    <w:p w14:paraId="2CBA3F2A" w14:textId="77777777" w:rsidR="00C22299" w:rsidRDefault="00C22299" w:rsidP="00C22299">
      <w:r>
        <w:t>— Произошел ли уже переход от консервативно-сберегательной модели, когда самыми популярными инструментами приумножения капитала были депозиты, к сберегательно-инвестиционной?</w:t>
      </w:r>
    </w:p>
    <w:p w14:paraId="0015EA21" w14:textId="77777777" w:rsidR="00C22299" w:rsidRDefault="00C22299" w:rsidP="00C22299">
      <w:r>
        <w:t xml:space="preserve">— Сберегательно-инвестиционная модель предполагает плавный переход к активным инвестициям в условиях понижения ключевой ставки и снижения давления на фондовый рынок. Этот переход, как правило, осуществляется через защитные стратегии и консервативные инструменты. Например, с фиксацией доходности в долговых бумагах </w:t>
      </w:r>
      <w:r>
        <w:lastRenderedPageBreak/>
        <w:t>или такие, как прошедшие переоценку подешевевшие длинные ОФЗ. Уже сейчас портфель этих бумаг в состоятельном сегменте ВТБ составляет почти 1 трлн руб. Идеи, связанные с рынком акций, сохраняют актуальность, но при равенстве потенциала клиенты чаще выбирают облигационные стратегии как более прогнозируемые и менее рискованные. По мере насыщения облигационного рынка интерес будет смещаться в сторону акций. С учетом прогнозируемых макропараметров отдаем предпочтение акциям компаний внутренне ориентированных секторов — финансового, потребительского, транспортного и IT. Также акции золотодобывающих компаний сейчас представляют лучшую возможность для валютного хеджирования портфелей.</w:t>
      </w:r>
    </w:p>
    <w:p w14:paraId="63C3AC7B" w14:textId="77777777" w:rsidR="00C22299" w:rsidRDefault="00C22299" w:rsidP="00C22299">
      <w:r>
        <w:t>— Если посмотреть на класс альтернативных инвестиций, то что, по вашему мнению, наиболее интересно с точки зрения соотношения риска/доходности?</w:t>
      </w:r>
    </w:p>
    <w:p w14:paraId="64BCE93D" w14:textId="77777777" w:rsidR="00C22299" w:rsidRDefault="00C22299" w:rsidP="00C22299">
      <w:r>
        <w:t>— Альтернативные инвестиции всегда актуальны для диверсификации своих вложений, они помогают защитить портфель от инфляции и получить более высокую доходность с понятным уровнем риска. К общепринятым альтернативным инструментам инвестирования, как правило, относят золото, бриллианты, недвижимость и ЦФА. Доля таких активов в портфеле должна составлять от 5% до 15%, не более. Безусловно, самым популярным в классе альтернативных инвестиций остается золото. Очень многие не верили, что цена на него перейдет за границу $2,8 тыс., сейчас уже $3,372 тыс. за унцию, и, наверное, это не предел. Нужно смотреть, когда цена будет чуть ниже, и покупать на длительную перспективу. В ВТБ клиенты могут приобрести мерные слитки золота, произведенные российскими аффинажными заводами, а также золотые монеты. Популярным способом приобретения золота является использование обезличенных металлических счетов — аналога банковского депозита, но в граммах золота.</w:t>
      </w:r>
    </w:p>
    <w:p w14:paraId="3E4CA89F" w14:textId="77777777" w:rsidR="00C22299" w:rsidRDefault="00C22299" w:rsidP="00C22299">
      <w:r>
        <w:t>Еще один интересный продукт в этом классе — бриллианты. Они являются интересным решением в части сохранения и приумножения капитала, особенно при долгосрочном горизонте планирования. Главным преимуществом бриллиантов являются минимальные риски финансовых потерь. Стоимость камней находится на привлекательном уровне. Например, по данным нашего партнера — АЛРОСА, на фоне высокого спроса только за последние два года крупные бриллианты фантазийных форм огранки принесли своим владельцам более 100% доходности в рублях. Реализация бриллиантов в ВТБ Private Banking в 2024 году (по сравнению с 2023 годом) выросла в количестве сделок на 60%, в объеме портфеля продаж — на 46%. В 2025 году мы ожидаем дальнейшего роста интереса к бриллиантам как защитному инструменту, позволяющему хеджировать валютные риски и диверсифицировать свой портфель в долгосрочной перспективе.</w:t>
      </w:r>
    </w:p>
    <w:p w14:paraId="1DED9EFA" w14:textId="77777777" w:rsidR="00C22299" w:rsidRDefault="00C22299" w:rsidP="00C22299">
      <w:r>
        <w:t>Также растет спрос на инвестиции в недвижимость. Это всегда хорошая идея для владельцев больших капиталов, потому что в разные периоды цены могут идти как вверх, так и вниз, но на долгосрочном горизонте недвижимость всегда растет. Как правило, горизонт инвестирования в недвижимость составляет от 3 до 15 лет. Инвестировать можно как через прямую покупку недвижимости, так и через фонды недвижимости (ЗПИФы). Они пользуются достаточно высоким спросом среди состоятельных клиентов и обладают рядом преимуществ: небольшая сумма инвестирования, защита от инфляции, управление недвижимостью с помощью управляющей компании, возможность осуществить досрочный выход из фонда и получить доходность от прироста стоимости пая до завершения срока фондов.</w:t>
      </w:r>
    </w:p>
    <w:p w14:paraId="3FF88DAD" w14:textId="77777777" w:rsidR="00C22299" w:rsidRDefault="00C22299" w:rsidP="00C22299">
      <w:r>
        <w:lastRenderedPageBreak/>
        <w:t>— Сегодня самым быстрорастущим сегментом альтернативных инвестиций являются цифровые финансовые активы (ЦФА). Насколько они интересны состоятельным клиентам?</w:t>
      </w:r>
    </w:p>
    <w:p w14:paraId="3D5FE9CF" w14:textId="77777777" w:rsidR="00C22299" w:rsidRDefault="00C22299" w:rsidP="00C22299">
      <w:r>
        <w:t>— ЦФА — это, наверное, самая молодая отрасль альтернативных инвестиций, которая стремительно развивается. Они позволяют получить экспозицию на уникальные активы, которые невозможно купить в классическом виде,— это могут быть отдельные объекты недвижимости, товарные активы, драгоценные камни и металлы и многое другое. Основным драйвером на рынке сегодня является стремление эмитентов привлечь заемные средства, выпустив некий аналог облигаций. Размещаться в «цифре» выгоднее и проще, для многих инвесторов это простой и понятный инструмент с той же фиксированной доходностью. Среди эмитентов как крупные компании, так и компании второго и третьего эшелонов.</w:t>
      </w:r>
    </w:p>
    <w:p w14:paraId="23997A60" w14:textId="77777777" w:rsidR="00C22299" w:rsidRDefault="00C22299" w:rsidP="00C22299">
      <w:r>
        <w:t>Одно из ключевых преимуществ ЦФА — это прозрачность и безопасность сделок. Все операции записываются в блокчейн — их нельзя подделать или отменить. Потенциально высокая доходность, ликвидность, а также низкий порог входа являются дополнительными преимуществами при выборе ЦФА в качестве инструмента инвестирования.</w:t>
      </w:r>
    </w:p>
    <w:p w14:paraId="51F875FD" w14:textId="77777777" w:rsidR="00C22299" w:rsidRDefault="00C22299" w:rsidP="00C22299">
      <w:r>
        <w:t>ВТБ активно работает над продуктовым рядом, чтобы до конца текущего года предложить частным инвесторам интересные решения в классе ЦФА.</w:t>
      </w:r>
    </w:p>
    <w:p w14:paraId="43D33ED4" w14:textId="77777777" w:rsidR="00C22299" w:rsidRDefault="00C22299" w:rsidP="00C22299">
      <w:r>
        <w:t>Михаил Щедрин</w:t>
      </w:r>
    </w:p>
    <w:p w14:paraId="1A1E35A4" w14:textId="77777777" w:rsidR="00C22299" w:rsidRDefault="00C22299" w:rsidP="00C22299">
      <w:hyperlink r:id="rId38" w:history="1">
        <w:r w:rsidRPr="00392654">
          <w:rPr>
            <w:rStyle w:val="a3"/>
          </w:rPr>
          <w:t>https://www.kommersant.ru/doc/7974560</w:t>
        </w:r>
      </w:hyperlink>
      <w:r w:rsidRPr="00B34E4A">
        <w:t xml:space="preserve"> </w:t>
      </w:r>
    </w:p>
    <w:p w14:paraId="13FC9A44" w14:textId="77777777" w:rsidR="00B34E4A" w:rsidRDefault="00B34E4A" w:rsidP="00B34E4A">
      <w:pPr>
        <w:pStyle w:val="2"/>
      </w:pPr>
      <w:bookmarkStart w:id="133" w:name="_Toc207863879"/>
      <w:r>
        <w:t>Коммерсантъ</w:t>
      </w:r>
      <w:r w:rsidRPr="00B34E4A">
        <w:t xml:space="preserve">, </w:t>
      </w:r>
      <w:r>
        <w:t>04.09.2025</w:t>
      </w:r>
      <w:r w:rsidRPr="00B34E4A">
        <w:t xml:space="preserve">, </w:t>
      </w:r>
      <w:r>
        <w:t>«Структурные облигации не заменят прямой доступ к криптовалюте»</w:t>
      </w:r>
      <w:bookmarkEnd w:id="133"/>
    </w:p>
    <w:p w14:paraId="5CB6D355" w14:textId="77777777" w:rsidR="00B34E4A" w:rsidRDefault="00B34E4A" w:rsidP="00B34E4A">
      <w:pPr>
        <w:pStyle w:val="3"/>
      </w:pPr>
      <w:bookmarkStart w:id="134" w:name="_Toc207863880"/>
      <w:r>
        <w:t>В России впервые появились структурные облигации, доходность которых зависит от биткойна. На первый взгляд это выглядит как революция, но на деле такие инструменты лишь имитируют инвестиции в криптовалюту, не раскрывая ее настоящего потенциала.</w:t>
      </w:r>
      <w:bookmarkEnd w:id="134"/>
    </w:p>
    <w:p w14:paraId="6CD6394B" w14:textId="77777777" w:rsidR="00B34E4A" w:rsidRDefault="00B34E4A" w:rsidP="00B34E4A">
      <w:r>
        <w:t>Когда биткойн только появился, его обращение напоминало подпольный клуб. Люди договаривались напрямую: на форумах, в чатиках, в узких кругах друзей. Это была эпоха чистого peer-to-peer — никаких бирж, только доверие и энтузиазм. Позже появились первые биржи. В 2010 году запустилась Mt. Gox, где можно было обменивать биткойны на доллары. Затем возникли другие площадки: Bitstamp, BTC-e и Kraken. Однако система была несовершенной: банковские переводы долгие, а PayPal быстро прекратил поддержку из-за возвратов средств.</w:t>
      </w:r>
    </w:p>
    <w:p w14:paraId="7160F525" w14:textId="77777777" w:rsidR="00B34E4A" w:rsidRDefault="00B34E4A" w:rsidP="00B34E4A">
      <w:r>
        <w:t>В 2014 году крах Mt. Gox подорвал доверие к биржам, но стимулировал развитие более надежных платформ. В середине 2010-х покупка криптовалют упростилась благодаря интеграции с Visa/Mastercard, что резко расширило число ее пользователей, несмотря на сохранявшуюся подозрительность банков.</w:t>
      </w:r>
    </w:p>
    <w:p w14:paraId="2FA972DF" w14:textId="77777777" w:rsidR="00B34E4A" w:rsidRDefault="00B34E4A" w:rsidP="00B34E4A">
      <w:r>
        <w:t xml:space="preserve">Дальше наступила эпоха институционалов. В 2020 году компания MicroStrategy сделала громкое заявление о том, что часть ее резервов переводится в биткойн. Вслед за ней к крипте начали присматриваться Tesla, Square (ныне Block) и целый ряд фондов. </w:t>
      </w:r>
      <w:r>
        <w:lastRenderedPageBreak/>
        <w:t>Криптовалюты перестали быть игрушкой энтузиастов и превратились в актив для корпоративных казначейств.</w:t>
      </w:r>
    </w:p>
    <w:p w14:paraId="12A8942E" w14:textId="77777777" w:rsidR="00B34E4A" w:rsidRDefault="00B34E4A" w:rsidP="00B34E4A">
      <w:r>
        <w:t>Но настоящий сдвиг произошел с запуском фондов ETF. В 2021 году в США разрешили первые биткойн-ETF на базе фьючерсов, а в 2024-м появились спотовые — фонды, которые напрямую владеют биткойном. Это дало сигнал консервативным инвесторам: теперь крипта доступна через привычный инструмент, торгующийся на бирже, так же как золото или акции. Именно в 2020-е годы доступ к криптовалютам стал по-настоящему массовым — и в Европе, и в США. И если раньше биткойн можно было купить только у случайного энтузиаста в чате, то сегодня его можно приобрести через банковское приложение, вложиться в ETF от BlackRock или оплатить им покупки в Европе через лицензированные сервисы.</w:t>
      </w:r>
    </w:p>
    <w:p w14:paraId="684960E8" w14:textId="77777777" w:rsidR="00B34E4A" w:rsidRDefault="00B34E4A" w:rsidP="00B34E4A">
      <w:r>
        <w:t>В России ситуация с инвестициями в криптовалюту развивается иначе. Структурные облигации с привязкой к биткойну появились лишь в 2025 году, после того как Банк России разрешил предлагать квалифицированным инвесторам производные инструменты, доходность которых зависит от криптовалют, без прямого владения ими. Летом 2025 года Сбербанк, ВТБ, Rumberg Capital и УК «Альфа-Капитал» также начали выпускать структурные облигации с привязкой к криптовалютам.</w:t>
      </w:r>
    </w:p>
    <w:p w14:paraId="621786F6" w14:textId="77777777" w:rsidR="00B34E4A" w:rsidRDefault="00B34E4A" w:rsidP="00B34E4A">
      <w:r>
        <w:t>Это важный шаг для популяризации криптовалют и доступа к ним внутри страны. Однако с точки зрения инвестирования в саму криптовалюту эти продукты скорее PR-ход, дающий клиентам возможность вложиться в актив с экспозицией на биткойн, но не улучшающий фактический доступ граждан к криптовалюте. Во-первых, такие продукты доступны только квалифицированным инвесторам, которых немного среди всех россиян. Во-вторых, квалифицированные инвесторы и так имеют доступ к инструментам за пределами РФ.</w:t>
      </w:r>
    </w:p>
    <w:p w14:paraId="3BA16DAC" w14:textId="77777777" w:rsidR="00B34E4A" w:rsidRDefault="00B34E4A" w:rsidP="00B34E4A">
      <w:r>
        <w:t>Риск-модель и модель получения дохода по структурным облигациям отличаются от риск-моделей прямых инвестиций в криптовалюту. С одной стороны, они должны защитить инвестора и дать возможность обезопасить вложения, с другой — структурные облигации требуют очень внимательного изучения, включая проспект эмиссии.</w:t>
      </w:r>
    </w:p>
    <w:p w14:paraId="3AF94550" w14:textId="77777777" w:rsidR="00B34E4A" w:rsidRDefault="00B34E4A" w:rsidP="00B34E4A">
      <w:r>
        <w:t>Риск эмитента сейчас кажется небольшим, так как первые выпуски сделали крупные игроки вроде Сбербанка. Но в дальнейшем на рынок могут приходить и мелкие игроки, что сделает фактор риска эмитента более существенным.</w:t>
      </w:r>
    </w:p>
    <w:p w14:paraId="07E4E223" w14:textId="77777777" w:rsidR="00B34E4A" w:rsidRDefault="00B34E4A" w:rsidP="00B34E4A">
      <w:r>
        <w:t>В том числе в риске эмитента нужно учитывать (это касается и крупных, и мелких), что для инструментов хеджирования эмитенты должны использовать зарубежную инфраструктуру. И здесь важно учитывать санкционный риск.</w:t>
      </w:r>
    </w:p>
    <w:p w14:paraId="72C4048C" w14:textId="77777777" w:rsidR="00B34E4A" w:rsidRDefault="00B34E4A" w:rsidP="00B34E4A">
      <w:r>
        <w:t>Риск ликвидности также значителен: структурные облигации неликвидны, и выйти из них быстро и по нужной цене сложно.</w:t>
      </w:r>
    </w:p>
    <w:p w14:paraId="64EF52A9" w14:textId="77777777" w:rsidR="00B34E4A" w:rsidRDefault="00B34E4A" w:rsidP="00B34E4A">
      <w:r>
        <w:t>Плюсы структурных облигаций: дают экспозицию на криптовалюту; позволяют инвестировать через российскую инфраструктуру; диверсифицируют портфель. Минусы: не дают фактической поставки актива; не позволяют получать доход от размещения криптовалюты в блокчейн-протоколах; доступны только квалифицированным инвесторам; могут не полностью отражать динамику криптовалюты; низкая ликвидность, сложно продать до срока погашения.</w:t>
      </w:r>
    </w:p>
    <w:p w14:paraId="4C431B80" w14:textId="77777777" w:rsidR="00B34E4A" w:rsidRDefault="00B34E4A" w:rsidP="00B34E4A">
      <w:r>
        <w:lastRenderedPageBreak/>
        <w:t>Как криптосообщество, мы приветствуем инициативы, популяризирующие развитие крипторынка. Однако структурные облигации на биткойн не смогут заменить доступ напрямую к криптовалюте. Они менее ликвидны и не позволяют использовать криптоинфраструктуру для перемещения активов или получения дохода через DeFi.</w:t>
      </w:r>
    </w:p>
    <w:p w14:paraId="4582CBE0" w14:textId="77777777" w:rsidR="00B34E4A" w:rsidRDefault="00B34E4A" w:rsidP="00B34E4A">
      <w:r>
        <w:t>Александр Крайко, ведущий аналитик криптоброкера Сifra Markets</w:t>
      </w:r>
    </w:p>
    <w:p w14:paraId="45D42A10" w14:textId="77777777" w:rsidR="00B34E4A" w:rsidRDefault="00B34E4A" w:rsidP="00B34E4A">
      <w:hyperlink r:id="rId39" w:history="1">
        <w:r w:rsidRPr="00392654">
          <w:rPr>
            <w:rStyle w:val="a3"/>
          </w:rPr>
          <w:t>https://www.kommersant.ru/doc/7959431</w:t>
        </w:r>
      </w:hyperlink>
      <w:r w:rsidRPr="000B1FC2">
        <w:t xml:space="preserve"> </w:t>
      </w:r>
    </w:p>
    <w:p w14:paraId="775E91E8" w14:textId="77777777" w:rsidR="00DC679D" w:rsidRDefault="00DC679D" w:rsidP="00DC679D">
      <w:pPr>
        <w:pStyle w:val="2"/>
      </w:pPr>
      <w:bookmarkStart w:id="135" w:name="_Toc207863881"/>
      <w:r>
        <w:t>Коммерсантъ</w:t>
      </w:r>
      <w:r w:rsidRPr="00D40CF6">
        <w:t>,</w:t>
      </w:r>
      <w:r w:rsidRPr="00DC679D">
        <w:t xml:space="preserve"> </w:t>
      </w:r>
      <w:r>
        <w:t>04.09.2025</w:t>
      </w:r>
      <w:r w:rsidRPr="00D40CF6">
        <w:t xml:space="preserve">, </w:t>
      </w:r>
      <w:r>
        <w:t>Биткойн взял новую высоту</w:t>
      </w:r>
      <w:bookmarkEnd w:id="135"/>
    </w:p>
    <w:p w14:paraId="02107948" w14:textId="77777777" w:rsidR="00DC679D" w:rsidRDefault="00DC679D" w:rsidP="00DC679D">
      <w:pPr>
        <w:pStyle w:val="3"/>
      </w:pPr>
      <w:bookmarkStart w:id="136" w:name="_Toc207863882"/>
      <w:r>
        <w:t>В августе курс самой популярной цифровой валюты — биткойна — побил очередной исторический рекорд, превысив уровень $124 тыс. Обновлению исторического максимума способствовали действия администрации США, стимулирующие вложения в цифровые активы, а также ожидания новых шагов по снижению ставки ФРС США. Несмотря на ожидания роста курса к концу года до $135–140 тыс., эксперты не исключают корректировки до $110–120 тыс. из-за сильного перегрева рынка.</w:t>
      </w:r>
      <w:bookmarkEnd w:id="136"/>
    </w:p>
    <w:p w14:paraId="4D096658" w14:textId="77777777" w:rsidR="00DC679D" w:rsidRDefault="00DC679D" w:rsidP="00DC679D">
      <w:r>
        <w:t>Курс биткойна 14 августа установил очередной исторический максимум, по данным coinmarketcap.com, достигнув отметки $124,5 тыс. С переменным успехом рост цифровой валюты наблюдается с начала апреля, и за это время она прибавила в цене более 63%, а капитализация достигла $2,46 трлн. Даже с учетом последовавшей коррекции и отката курса к $116,8 тыс. (по состоянию на 22 августа) он остается в полтора раза выше уровня пятимесячной давности.</w:t>
      </w:r>
    </w:p>
    <w:p w14:paraId="7CA817BB" w14:textId="77777777" w:rsidR="00DC679D" w:rsidRDefault="00DC679D" w:rsidP="00DC679D">
      <w:r>
        <w:t>В последний раз так стремительно котировки росли в конце минувшего года. Тогда на фоне победы на выборах президента США Дональда Трампа они прибавили 60%, до $105 тыс. Причинами стали обещания республиканца превратить США в «криптостолицу планеты», а биткойн сделать «суперсилой мира». Первые месяцы поле инаугурации показали, что Трамп не спешит воплощать обещанное, а все его внимание уделено торговой войне с основными торговыми партнерами. Как итог, цифровая валюта потеряла к концу марта 23%, подешевев до $78 тыс.</w:t>
      </w:r>
    </w:p>
    <w:p w14:paraId="57A36901" w14:textId="77777777" w:rsidR="00DC679D" w:rsidRDefault="00DC679D" w:rsidP="00DC679D">
      <w:r>
        <w:t>Распродажа сменилась ростом сразу после того, как 9 апреля Дональд Трампа объявил о 90-дневном моратории на повышение ранее объявленных торговых пошлин для большинства стран. В последующие недели министр финансов США Скотт Бессент, да и сам президент неоднократно заявляли, что многие страны представили хорошие предложения по торговым переговорам. Эти новости благоприятно сказались на аппетите у инвесторов к риску, в том числе и на криптовалюты.</w:t>
      </w:r>
    </w:p>
    <w:p w14:paraId="33001FCF" w14:textId="77777777" w:rsidR="00DC679D" w:rsidRDefault="00DC679D" w:rsidP="00DC679D">
      <w:r>
        <w:t>В начале августа рынок поддержали новости о том, что президент США подписал закон, позволяющий размещать пенсионные средства в криптовалюты и другие альтернативные активы. По итогам подписания в Белом доме отметили, что действовавшие ранее чрезмерные меры регулирования не позволили пенсионерам получить потенциально более высокую прибыль от роста цифровых активов. Таким образом, принятые меры направлены на дальнейшую интеграцию таких активов в широкую финансовую систему, что не могло не отразиться на курсе биткойна.</w:t>
      </w:r>
    </w:p>
    <w:p w14:paraId="26D116E0" w14:textId="77777777" w:rsidR="00DC679D" w:rsidRDefault="00DC679D" w:rsidP="00DC679D">
      <w:r>
        <w:t>Поддержали динамику и надежды на начало нового цикла по снижению базовой процентной ставки ФРС США, что 22 августа на ежегодной конференции в Джексон-</w:t>
      </w:r>
      <w:r>
        <w:lastRenderedPageBreak/>
        <w:t>Хоуле не исключил Джером Пауэлл. И это несмотря на то, что инфляция в стране по итогам июля составила 2,7%, что выше целевого уровня в 2%. «Инфляция в США остается выше целевого уровня, и инвесторы ищут альтернативные инструменты для хеджирования рисков, и биткойн с его высоким уровнем волатильности по сравнению с другими активами видится участникам рынка как идеальная кандидатура для включения в инвестпортфель»,— считает директор по развитию CryptoCopy Алексей Соловьев.</w:t>
      </w:r>
    </w:p>
    <w:p w14:paraId="3E675E93" w14:textId="77777777" w:rsidR="00DC679D" w:rsidRDefault="00DC679D" w:rsidP="00DC679D">
      <w:r>
        <w:t>Уверенно растут и другие цифровые валюты, зачастую даже опережая биткойн. Вторая по капитализации ($0,573 трлн) виртуальная валюта эфир подорожала более чем втрое, до $4,75 тыс. В моменте она достигала $4,88 тыс., обновив исторический максимум, установленный в июне 2021 года. На 40–66% прибавили котировки и других популярных криптовалют — Solana, Dogecoin, XRP и BNB.</w:t>
      </w:r>
    </w:p>
    <w:p w14:paraId="1EA40705" w14:textId="77777777" w:rsidR="00DC679D" w:rsidRDefault="00DC679D" w:rsidP="00DC679D">
      <w:r>
        <w:t>Как итог, суммарная капитализация всего криптовалютного рынка выросла за пять месяцев на $1,2 трлн, до $3,92 трлн.</w:t>
      </w:r>
    </w:p>
    <w:p w14:paraId="15AE0796" w14:textId="77777777" w:rsidR="00DC679D" w:rsidRDefault="00DC679D" w:rsidP="00DC679D">
      <w:r>
        <w:t>При этом доля биткойна на рынке упала на 4,3 процентного пункта (п. п.), до 57%. Эфир почти вдвое увеличил свою долю — до 14% — за счет ее «отъедания» у биткойна и остальных криптовалют, которые в целом уменьшили долю на 3,5 п. п., до 27%.</w:t>
      </w:r>
    </w:p>
    <w:p w14:paraId="5065C4E1" w14:textId="77777777" w:rsidR="00DC679D" w:rsidRDefault="00DC679D" w:rsidP="00DC679D">
      <w:r>
        <w:t>Для опережающего роста эфира были и внутренние причины. В начале мая успешно завершился апгрейд сети Ethereum Pectra — самого масштабного обновления с момента перехода сети на Proof of Stake в 2022 году. К тому же, как отмечает Алексей Соловьев, эфир сильно отстал от биткойна, который с начала года уже несколько раз обновил исторические максимумы. «Инвесторы переключили внимание на ETH в поисках более высокой доходности, что вызвало ускоренный рост»,— считает господин Соловьев.</w:t>
      </w:r>
    </w:p>
    <w:p w14:paraId="6B3EDF33" w14:textId="77777777" w:rsidR="00DC679D" w:rsidRDefault="00DC679D" w:rsidP="00DC679D">
      <w:r>
        <w:t>Относительно дальнейших перспектив участники рынка высказываются с осторожностью, поскольку полагают, что рынок сильно перегрет и желающих войти в него становится все меньше. Об этом, в частности, говорят данные индикатора Taker Buy / Sell Ratio, который достиг минимального уровня за весь текущий рыночный цикл, опустившись до 0,95. Этот показатель, как отмечает главный аналитик Cryptorg Андрей Подолян, отражает баланс сил между покупателями и продавцами на рынке деривативов. «Если значение превышает 1, доминируют "бычьи" настроения и преобладают ордера на покупку, что обычно сигнализирует о росте. Когда же показатель опускается ниже 1, на первый план выходят продавцы, а обстановка становится "медвежьей"»,— поясняет эксперт.</w:t>
      </w:r>
    </w:p>
    <w:p w14:paraId="6605A435" w14:textId="77777777" w:rsidR="00DC679D" w:rsidRDefault="00DC679D" w:rsidP="00DC679D">
      <w:r>
        <w:t>Данные Emerging Portfolio Fund Research (EPFR) также свидетельствуют о падении спроса международных инвесторов на цифровые валюты. По оценке «Денег», основанной на данных Bank of America (учитывают сведения EPFR), в августе инвесторы вложили в фонды, ориентированные на такие активы, около $1,9 млрд. Это почти в шесть раз меньше инвестиций в июле. Более того, на неделе, завершившейся 20 августа, такие фонды потеряли $700 млн. «В условиях нарастающей неопределенности перед выступлением председателя ФРС Джерома Пауэлла на симпозиуме в Джексон-Хоуле инвесторы хеджировали риски и фиксировали прибыль. Это привело к каскадному срабатыванию стоп-приказов и масштабной ликвидации длинных позиций, что усугубило падение»,— говорит владелец и генеральный директор GIS Mining Василий Гиря.</w:t>
      </w:r>
    </w:p>
    <w:p w14:paraId="017968B0" w14:textId="77777777" w:rsidR="00DC679D" w:rsidRDefault="00DC679D" w:rsidP="00DC679D">
      <w:r>
        <w:lastRenderedPageBreak/>
        <w:t>В таких условиях в ближайшие месяцы, как считает Алексей Соловьев, рынок может балансировать в диапазоне $100–120 тыс. В случае же повышения аппетита к риску и стабилизации макроэкономического фона он не исключает возможного движения в сторону $130–140 тыс. к концу года. Для достижения более высоких отметок, таких как $160 тыс., по мнению собеседников «Денег», потребуются новые фундаментальные триггеры. «Ключевыми факторами, которые будут способствовать достижению целевых уровней ($135 тыс. на конец года.— "Деньги"), станут дальнейшие подтверждения смягчения инфляционного давления в данных по CPI и PPI, что укрепит ожидания снижения ставок ФРС»,— полагает Василий Гиря.</w:t>
      </w:r>
    </w:p>
    <w:p w14:paraId="29B1DCD7" w14:textId="77777777" w:rsidR="00DC679D" w:rsidRDefault="00DC679D" w:rsidP="00DC679D">
      <w:r>
        <w:t>Важное значение для рынка будет иметь и проводимая Дональдом Трампом внешняя политика, равно как и тональность его заявлений, особенно в части пошлин. В этом году его посты в соцсетях и интервью о введении новых пошлин неоднократно приводили к росту рыночной нервозности и провоцировали отток из рисковых активов, включая биткойн. «На фоне ожиданий данных по инфляции новости от Трампа о пошлинах приобретают особую значимость: они могут как подтвердить опасения по поводу новой волны инфляции из-за роста издержек, так и снять напряжение, открыв путь для восстановления рынков»,— считает господин Гиря.</w:t>
      </w:r>
    </w:p>
    <w:p w14:paraId="2771E0BA" w14:textId="77777777" w:rsidR="00DC679D" w:rsidRDefault="00DC679D" w:rsidP="00DC679D">
      <w:r>
        <w:t>Василий Синяев</w:t>
      </w:r>
    </w:p>
    <w:p w14:paraId="56C6FC86" w14:textId="77777777" w:rsidR="00DC679D" w:rsidRPr="00DC679D" w:rsidRDefault="00DC679D" w:rsidP="00DC679D">
      <w:hyperlink r:id="rId40" w:history="1">
        <w:r w:rsidRPr="00392654">
          <w:rPr>
            <w:rStyle w:val="a3"/>
          </w:rPr>
          <w:t>https://www.kommersant.ru/doc/7959430</w:t>
        </w:r>
      </w:hyperlink>
      <w:r w:rsidRPr="00DC679D">
        <w:t xml:space="preserve"> </w:t>
      </w:r>
    </w:p>
    <w:p w14:paraId="2AD284AC" w14:textId="77777777" w:rsidR="001D5C3D" w:rsidRDefault="001D5C3D" w:rsidP="001D5C3D">
      <w:pPr>
        <w:pStyle w:val="2"/>
      </w:pPr>
      <w:bookmarkStart w:id="137" w:name="_Toc207863883"/>
      <w:r>
        <w:t>Ежедневная деловая газета РБК</w:t>
      </w:r>
      <w:r w:rsidRPr="001D5C3D">
        <w:t xml:space="preserve">, </w:t>
      </w:r>
      <w:r>
        <w:t>04.09.2025</w:t>
      </w:r>
      <w:r w:rsidRPr="001D5C3D">
        <w:t xml:space="preserve">, </w:t>
      </w:r>
      <w:r>
        <w:t>Участники ВЭФ назвали стимулирующий инвестиции уровень ключевой ставки</w:t>
      </w:r>
      <w:bookmarkEnd w:id="137"/>
    </w:p>
    <w:p w14:paraId="69389080" w14:textId="77777777" w:rsidR="001D5C3D" w:rsidRDefault="001D5C3D" w:rsidP="001D5C3D">
      <w:pPr>
        <w:pStyle w:val="3"/>
      </w:pPr>
      <w:bookmarkStart w:id="138" w:name="_Toc207863884"/>
      <w:r>
        <w:t>Участники Восточного экономического форума, стартовавшего 3 сентября во Владивостоке, ответили на вопрос РБК об уровне ключевой ставки ЦБ, при котором могут возобновиться частные инвестиции.</w:t>
      </w:r>
      <w:bookmarkEnd w:id="138"/>
    </w:p>
    <w:p w14:paraId="3A0C6C6C" w14:textId="77777777" w:rsidR="001D5C3D" w:rsidRDefault="001D5C3D" w:rsidP="001D5C3D">
      <w:r>
        <w:t>Борис Титов, спецпредставитель президента России по связям с международными организациями для достижения целей устойчивого развития, владелец "Абрау-Дюрсо" "Дело не только в снижении ставки. Резко ее не уронят, но даже если представить, что это произошло, эффект наступит не сразу. Новые инвестиции, если и появятся, то дадут эффект только через два-три года. Недостаточно просто снизить ставку-нужно анализировать ситуацию в каждом секторе и предоставлять выверенную поддержку. Это может быть усиление госгарантий по кредитам для компаний, которые реализуют инвестиционные проекты, увеличение стимулов на покупку отечественной продукции, на рынке строительства - региональная дифференциация ставок по ипотеке (уже рассматривается). Возможные тарифные и нетарифные ограничения для той продукции, которая производится в России, - с четким графиком, как это делалось в других странах. Стоит вернуться к вопросу специальных каналов рефинансирования - давать льготную ставку тем секторам, которые испытывают наибольшие трудности. Надо отметить, что поручения по многим из этих пунктов давались, их нужно доводить до конца".</w:t>
      </w:r>
    </w:p>
    <w:p w14:paraId="09A8309F" w14:textId="77777777" w:rsidR="001D5C3D" w:rsidRDefault="001D5C3D" w:rsidP="001D5C3D">
      <w:r>
        <w:t>Александр Ведяхин, первый заместитель председателя правления Сбербанка</w:t>
      </w:r>
    </w:p>
    <w:p w14:paraId="145DFEE2" w14:textId="77777777" w:rsidR="001D5C3D" w:rsidRDefault="001D5C3D" w:rsidP="001D5C3D">
      <w:r>
        <w:t xml:space="preserve">"Инвестиционный цикл ведет себя асимметрично по отношению к кредитному циклу: инвестиционную активность значительно легче остановить, чем вновь запустить. Сейчас большинство инвест- проектов поставлено на паузу, многие команды расформированы. </w:t>
      </w:r>
      <w:r>
        <w:lastRenderedPageBreak/>
        <w:t>При текущей высокой ключевой ставке и сокращении льготных госпрограмм реализация новых проектов становится нерентабельной для предприятий. Несмотря на снижение ключевой ставки с 21 до 18%, ее уровень все еще выступает заградительным барьером для инвестиционной активности.</w:t>
      </w:r>
    </w:p>
    <w:p w14:paraId="7507E3A3" w14:textId="77777777" w:rsidR="001D5C3D" w:rsidRDefault="001D5C3D" w:rsidP="001D5C3D">
      <w:r>
        <w:t>По нашим оценкам, восстановление инвестиционного роста - прежде всего в промышленности и секторах, ориентированных на внутренний спрос, - будет отложенным. В третьем-четвертом квартале 2025 года мы ожидаем близкие к нулю или слабо отрицательные темпы инвестактивности (около +0,5% год к году в третьем квартале и -0,5-1% в четвертом). Для возобновления оживления частных инвестиций необходим возврат к ключевой ставке порядка 12%. Мы ожидаем достижения такого уровня уже в 2026 году. При этом запуск инвестпроектов потребует времени: от 9-12 месяцев для небольших и средних проектов и до 1,5-3 лет для крупных. Это связано как с восстановлением команд, так и с необходимостью пересмотра бизнес-моделей под новые параметры финансирования".</w:t>
      </w:r>
    </w:p>
    <w:p w14:paraId="4AB4E59E" w14:textId="77777777" w:rsidR="001D5C3D" w:rsidRDefault="001D5C3D" w:rsidP="001D5C3D">
      <w:r>
        <w:t>Виталий Сергейчук, член правления ВТБ</w:t>
      </w:r>
    </w:p>
    <w:p w14:paraId="18D9AC8D" w14:textId="77777777" w:rsidR="001D5C3D" w:rsidRDefault="001D5C3D" w:rsidP="001D5C3D">
      <w:r>
        <w:t>"Инвестиции в основной капитал по итогам первого полугодия 2025 года выросли на 4,3% год к году. Так что, пожалуй, рано говорить, что инвестиции остановились или прекратились. Нужно также учитывать, что "активность" инвестиций отличается от отрасли к отрасли: если крупную стройку на каком-то этапе можно затормозить, то срочное расширение логистического коридора для необходимых поставок -далеко не всегда".</w:t>
      </w:r>
    </w:p>
    <w:p w14:paraId="71BD6201" w14:textId="77777777" w:rsidR="001D5C3D" w:rsidRDefault="001D5C3D" w:rsidP="001D5C3D">
      <w:r>
        <w:t>Сергей Косинский, заместитель генерального директора "Газпром-Медиа Холдинга"</w:t>
      </w:r>
    </w:p>
    <w:p w14:paraId="0965B6D4" w14:textId="77777777" w:rsidR="001D5C3D" w:rsidRDefault="001D5C3D" w:rsidP="001D5C3D">
      <w:r>
        <w:t>"По мере смягчения денежно-кредитной политики Банка России мы видим рост деловой активности в стране. Напомню, что еще в середине этого года ключевая ставка находилась на уровне 20%, что стало рекордным значением для российской экономики, и вот уже, надеемся, скоро последует третий цикл ее снижения. К концу года все хотят увидеть ставку в районе 15% и ниже. Это будет означать еще большую доступность уровня кредитования как для бизнеса, так и для граждан, а также положительно отразится на инвестиционном климате и потреблении внутри страны. Рост потребления напрямую связан с ростом и состоянием рекламного бизнеса, на что сейчас в Rutube мы делаем большой акцент. Так или иначе компании сейчас прибегают к разным стратегиям, которые позволяют преодолевать разного рода сложности".</w:t>
      </w:r>
    </w:p>
    <w:p w14:paraId="1E239D3D" w14:textId="77777777" w:rsidR="001D5C3D" w:rsidRDefault="001D5C3D" w:rsidP="001D5C3D">
      <w:r>
        <w:t>Сергей Катырин, президент Торгово-промышленной палаты России</w:t>
      </w:r>
    </w:p>
    <w:p w14:paraId="5753E5CE" w14:textId="77777777" w:rsidR="001D5C3D" w:rsidRDefault="001D5C3D" w:rsidP="001D5C3D">
      <w:r>
        <w:t>"Для стимулирования частных инвестиций оптимальный уровень ключевой ставки ЦБ РФ - 12-13%. Для массового запуска капиталоемких проектов бизнес называет комфортной ставку кредитования 8-10%, а для МСП - 6-8%".</w:t>
      </w:r>
    </w:p>
    <w:p w14:paraId="48A3F5F7" w14:textId="77777777" w:rsidR="001D5C3D" w:rsidRDefault="001D5C3D" w:rsidP="001D5C3D">
      <w:r>
        <w:t>Вероника Никишина, генеральный директор Российского экспортного центра</w:t>
      </w:r>
    </w:p>
    <w:p w14:paraId="551FCE4F" w14:textId="77777777" w:rsidR="001D5C3D" w:rsidRDefault="001D5C3D" w:rsidP="001D5C3D">
      <w:r>
        <w:t xml:space="preserve">"Связь между ставкой и частным инвестиционным спросом не линейна. Инвестиционный спрос в значительной степени зависит от наличия эффективных, рентабельных проектов, обеспечивающих экономический рост, а следовательно, и высокую норму доходности. В этом случае частный спрос может возобновиться и при более высоком уровне ставки. Вместе с тем эффективные проекты способствуют увеличению потенциала экономики (потенциального выпуска), что создает пространство </w:t>
      </w:r>
      <w:r>
        <w:lastRenderedPageBreak/>
        <w:t>для снижения ключевой ставки более быстрыми темпами без инфляционных последствий.</w:t>
      </w:r>
    </w:p>
    <w:p w14:paraId="403A94C6" w14:textId="77777777" w:rsidR="001D5C3D" w:rsidRDefault="001D5C3D" w:rsidP="001D5C3D">
      <w:r>
        <w:t>Вместе с тем более низкая ключевая ставка наряду с другими важными факторами во многом будет способствовать повышению конкурентоспособности нашего экспортного предложения. Поэтому мы вместе с многими участниками рынка ожидаем ее поступательного снижения".</w:t>
      </w:r>
    </w:p>
    <w:p w14:paraId="226A553C" w14:textId="77777777" w:rsidR="001D5C3D" w:rsidRDefault="001D5C3D" w:rsidP="001D5C3D"/>
    <w:p w14:paraId="6454A873" w14:textId="77777777" w:rsidR="001D5C3D" w:rsidRDefault="001D5C3D" w:rsidP="001D5C3D">
      <w:r>
        <w:t>Александр Калинин, глава "Опоры России"</w:t>
      </w:r>
    </w:p>
    <w:p w14:paraId="1ECF32D3" w14:textId="77777777" w:rsidR="001D5C3D" w:rsidRDefault="001D5C3D" w:rsidP="001D5C3D">
      <w:r>
        <w:t>"Инвестиции значительно замедлились - по данным Росстата, за второй квартал их рост составил 1,5%. По сравнению с 8,7% за первый квартал падение очень серьезное. Конечно, ставка влияет на инвестиции, но можно понять тактику Центрального банка - он плавно сейчас ставку снижает достаточно широким шагом. Мой прогноз - 12 сентября будет 16%, потому что много критики действий Центрального банка и накоплены очень серьезные балансы. Прежде всего у тех предприятий, которые активно кредитовались, в том числе под инвестиции. Бизнес вернется к инвестициям, когда ставка будет меньше 10%. Но, как я понимаю, в этом году мы такой ставки не увидим".</w:t>
      </w:r>
    </w:p>
    <w:p w14:paraId="0DDD8379" w14:textId="77777777" w:rsidR="001D5C3D" w:rsidRDefault="001D5C3D" w:rsidP="001D5C3D">
      <w:r>
        <w:t>***</w:t>
      </w:r>
    </w:p>
    <w:p w14:paraId="060982FD" w14:textId="77777777" w:rsidR="001D5C3D" w:rsidRDefault="001D5C3D" w:rsidP="001D5C3D">
      <w:r>
        <w:t>Для стимулирования частных инвестиций оптимальный уровень ключевой ставки ЦБ РФ - 12-13%. Для массового запуска капиталоемких проектов бизнес называет комфортной ставку кредитования 8-10%, а для МСП - 6-8%</w:t>
      </w:r>
    </w:p>
    <w:p w14:paraId="35F2E912" w14:textId="77777777" w:rsidR="001D5C3D" w:rsidRDefault="001D5C3D" w:rsidP="001D5C3D">
      <w:r>
        <w:t>Президент ТПП Сергей Катырин</w:t>
      </w:r>
    </w:p>
    <w:p w14:paraId="42E4241E" w14:textId="77777777" w:rsidR="001D5C3D" w:rsidRDefault="001D5C3D" w:rsidP="001D5C3D">
      <w:r>
        <w:t>Сергей Катырин</w:t>
      </w:r>
    </w:p>
    <w:p w14:paraId="454A5ECD" w14:textId="77777777" w:rsidR="00D40CF6" w:rsidRDefault="00D40CF6" w:rsidP="00D40CF6">
      <w:pPr>
        <w:pStyle w:val="2"/>
      </w:pPr>
      <w:bookmarkStart w:id="139" w:name="_Toc207863885"/>
      <w:bookmarkStart w:id="140" w:name="_Hlk207864573"/>
      <w:r>
        <w:t>Коммерсантъ</w:t>
      </w:r>
      <w:r w:rsidRPr="002A677D">
        <w:t>,</w:t>
      </w:r>
      <w:r w:rsidRPr="00D40CF6">
        <w:t xml:space="preserve"> </w:t>
      </w:r>
      <w:r>
        <w:t>03.09.2025</w:t>
      </w:r>
      <w:r w:rsidRPr="002A677D">
        <w:t xml:space="preserve">, </w:t>
      </w:r>
      <w:r>
        <w:t>У охлаждения возможности велики</w:t>
      </w:r>
      <w:bookmarkEnd w:id="139"/>
    </w:p>
    <w:p w14:paraId="5123B863" w14:textId="77777777" w:rsidR="00D40CF6" w:rsidRDefault="00D40CF6" w:rsidP="00D40CF6">
      <w:pPr>
        <w:pStyle w:val="3"/>
      </w:pPr>
      <w:bookmarkStart w:id="141" w:name="_Toc207863886"/>
      <w:r>
        <w:t>Новые вводные к заседанию совета директоров Банка России, где будет принято решение о ключевой ставке, предполагают ее дальнейшее снижение как минимум на два процентных пункта. Прогнозы опубликованного сегодня макроопроса регулятора по ВВП выглядят не очень оптимистично — при том, что по инфляции и ставке ЦБ оценки довольно позитивны.</w:t>
      </w:r>
      <w:bookmarkEnd w:id="141"/>
    </w:p>
    <w:p w14:paraId="6265869A" w14:textId="77777777" w:rsidR="00D40CF6" w:rsidRDefault="00D40CF6" w:rsidP="00D40CF6">
      <w:r>
        <w:t>По результатам свежего консенсус-прогноза, сделанного Банком России на основе опроса своего пула макроэкономистов 29 августа — 2 сентября, ожидания инфляции и ключевой ставки в 2025 году стали оптимистичнее, но в отношении экономической активности ухудшились. Так, прогноз инфляции по итогам 2025 года понижен на 0,4 процентного пункта (п. п.) — до 6,4% (чуть ниже середины прогноза ЦБ в 6–7%), оценки средней ставки — на 0,3 п. п., до 19%. Набор возможных траекторий широк, медиана примерно соответствует 15% на конец года, замечают аналитики Telegram-канала «Твердые цифры» (в пуле ЦБ). Прогноз по росту ВВП на 2025 год понижен до 1,2% с 1,4% в июле при повышении прогноза роста реальных среднегодовых зарплат на 0,4 п. п., до 3,4% (чуть ниже ожидания безработицы и выше дефицита бюджета). Снижена и оценка торгового профицита (улучшение в объеме импорта больше, чем в экспорте). Прогноз курса рубля на 2025 год повышен с 87,3 до 85,5 руб./$ (до 90 руб./$ к концу года).</w:t>
      </w:r>
    </w:p>
    <w:p w14:paraId="6BE9BD93" w14:textId="77777777" w:rsidR="00D40CF6" w:rsidRDefault="00D40CF6" w:rsidP="00D40CF6">
      <w:r>
        <w:lastRenderedPageBreak/>
        <w:t>«Интрига перемещается в 2026 год»,— констатируют аналитики «Твердых цифр». Консенсус по-прежнему не верит в достижение цели по инфляции в 2026 году — ее прогноз в 4,7% на конец года сохранен (впрочем, он не видит достижения цели ЦБ по инфляции и в 2027 году, предполагая ее на уровне 4,1%).</w:t>
      </w:r>
    </w:p>
    <w:p w14:paraId="011AA55F" w14:textId="77777777" w:rsidR="00D40CF6" w:rsidRDefault="00D40CF6" w:rsidP="00D40CF6">
      <w:r>
        <w:t>Прогноз средней ключевой ставки понижен на 0,6 п. п.— до 13,2%, но это выше прогнозного диапазона ЦБ (12–13%).</w:t>
      </w:r>
    </w:p>
    <w:p w14:paraId="7646CF74" w14:textId="77777777" w:rsidR="00D40CF6" w:rsidRDefault="00D40CF6" w:rsidP="00D40CF6">
      <w:r>
        <w:t>Ожидания роста ВВП на 2026 год сохранились на уровне 1,6%, а на 2027 год — повышены до 1,9% с 1,8%, но аналитики «значительно скептичнее оценивают 2027 год» в части ставки и инфляции «из-за более активной индексации тарифов и прочих "автономных" факторов», отмечает Егор Сусин из Газпромбанка.</w:t>
      </w:r>
    </w:p>
    <w:p w14:paraId="159179D9" w14:textId="77777777" w:rsidR="00D40CF6" w:rsidRDefault="00D40CF6" w:rsidP="00D40CF6">
      <w:r>
        <w:t>«Рост экономики все же идет по нижней границе прогноза ЦБ (или ниже), инфляция тоже идет по нижней границе прогноза, и это скорее должно подразумевать и соответствующую траекторию ставки в сторону нижней границы. Хотя, конечно, это не мешает дождаться больше данных по бюджету и кредиту в октябре... правда, и с риском несколько более выраженного охлаждения»,— отмечает господин Сусин. Нижняя граница прогноза роста — 0% в четвертом квартале к третьему кварталу и 1% по итогам 2025 года.</w:t>
      </w:r>
    </w:p>
    <w:p w14:paraId="08FC3DA5" w14:textId="77777777" w:rsidR="00D40CF6" w:rsidRDefault="00D40CF6" w:rsidP="00D40CF6">
      <w:r>
        <w:t>Вероятность реализации такого прогноза, судя по текущим данным, высока. В июле—августе 2025 года композитный PMI (промышленность и услуги) указывает на стагнацию экономической активности и ухудшение ожиданий компаний (см. график). Впрочем, свежие данные Сбериндекса фиксируют отскок частного потребления в августе, прежде всего за счет непродовольственных товаров и услуг (что может объяснять и отскок PMI).</w:t>
      </w:r>
    </w:p>
    <w:p w14:paraId="4FD5A52D" w14:textId="77777777" w:rsidR="00D40CF6" w:rsidRDefault="00D40CF6" w:rsidP="00D40CF6">
      <w:r>
        <w:t>Основываясь на недельных данных Росстата, Дмитрий Полевой из «Астра УА» отмечает снижение цен на 0,25% месяц к месяцу в августе при эталонных минус 0,38% от ЦБ, соответствующих целевым 4%. «Траектория совпадает с нашими оценками, предполагающими 8,3% инфляции за год и 0,4–0,45% месяц к месяцу с поправкой на сезонность. Это нижняя граница прогноза ЦБ по инфляции»,— фиксирует он.</w:t>
      </w:r>
    </w:p>
    <w:p w14:paraId="522E9F11" w14:textId="77777777" w:rsidR="00D40CF6" w:rsidRDefault="00D40CF6" w:rsidP="00D40CF6">
      <w:r>
        <w:t>По мнению аналитика, низкие цифры по инфляции — это не только сезонные эффекты, но и быстрое охлаждение экономики. «Вчерашние оценки ЦБ по ВВП во втором квартале в минус 0,6% квартал к кварталу после минус 1% в первом квартале 2025 года с поправкой на сезонность подразумевают, что экономика уже вошла в техническую рецессию. При такой динамике рост ВВП в 2025 году на 1% будет большой удачей, мы же сохраняем наш прогноз в 0,6% неизменным с конца 2024-го. Поэтому и инфляция по году, вероятно, не превысит 6% и приблизится к целевым 4% уже в марте-апреле 2026 года,— фиксирует он.— Это открывает ЦБ путь к дальнейшему снижению ключевой ставки. Мы ждем 16% в сентябре (ключевую ставку.— “Ъ”), 14% — в декабре и 9–10% — в 2026 году». «Инфляция в августе с поправкой на сезонность в годовом выражении вышла ниже 3% (SAAR), с данными по росту экономики это вполне соответствует снижению ставки на 2 п. п. в сентябре»,— соглашается Егор Сусин.</w:t>
      </w:r>
    </w:p>
    <w:p w14:paraId="61992258" w14:textId="77777777" w:rsidR="00D40CF6" w:rsidRDefault="00D40CF6" w:rsidP="00D40CF6">
      <w:r>
        <w:t>Артем Чугунов</w:t>
      </w:r>
    </w:p>
    <w:p w14:paraId="4AC77BA2" w14:textId="77777777" w:rsidR="0016753B" w:rsidRDefault="0016753B" w:rsidP="0016753B">
      <w:pPr>
        <w:pStyle w:val="2"/>
      </w:pPr>
      <w:bookmarkStart w:id="142" w:name="_Toc207863887"/>
      <w:bookmarkEnd w:id="140"/>
      <w:r>
        <w:lastRenderedPageBreak/>
        <w:t>Коммерсантъ</w:t>
      </w:r>
      <w:r w:rsidRPr="00DC679D">
        <w:t>,</w:t>
      </w:r>
      <w:r w:rsidRPr="0016753B">
        <w:t xml:space="preserve"> </w:t>
      </w:r>
      <w:r>
        <w:t>04.09.2025</w:t>
      </w:r>
      <w:r w:rsidRPr="00DC679D">
        <w:t xml:space="preserve">, </w:t>
      </w:r>
      <w:r>
        <w:t>Вредная дефляция</w:t>
      </w:r>
      <w:bookmarkEnd w:id="142"/>
    </w:p>
    <w:p w14:paraId="61DEE4BE" w14:textId="77777777" w:rsidR="0016753B" w:rsidRDefault="0016753B" w:rsidP="0016753B">
      <w:pPr>
        <w:pStyle w:val="3"/>
      </w:pPr>
      <w:bookmarkStart w:id="143" w:name="_Toc207863888"/>
      <w:r>
        <w:t>Росстат продолжает фиксировать замедление годового роста ВВП России в 2025 году: лишь 1,1% во втором квартале после невысоких 1,4% первого квартала. Эти реальные темпы экономического роста оказались значительно ниже прогнозов Минэкономразвития (2,5%) и Банка России (1,8%). Более того, статистика с учетом сезонности показывает, что экономика России в первом квартале сократилась на 0,6%. Если подобная корректировка будет сделана и для второго квартала, то можно констатировать наступление рецессии. Минэкономразвития РФ подготовило в августе 2025 года консервативный сценарий развития экономики страны на срок до 2027 года. Согласно этому прогнозу, в 2025 году начнется «переохлаждение» российской экономики.</w:t>
      </w:r>
      <w:bookmarkEnd w:id="143"/>
    </w:p>
    <w:p w14:paraId="3EFA46A2" w14:textId="77777777" w:rsidR="0016753B" w:rsidRDefault="0016753B" w:rsidP="0016753B">
      <w:r>
        <w:t>«Было дело — и цены снижали…»</w:t>
      </w:r>
    </w:p>
    <w:p w14:paraId="22748720" w14:textId="77777777" w:rsidR="0016753B" w:rsidRDefault="0016753B" w:rsidP="0016753B">
      <w:r>
        <w:t>Владимир Высоцкий, «Баллада о детстве», 1975</w:t>
      </w:r>
    </w:p>
    <w:p w14:paraId="6B709B08" w14:textId="77777777" w:rsidR="0016753B" w:rsidRDefault="0016753B" w:rsidP="0016753B">
      <w:r>
        <w:t>На Восточном экономическом форуме, который с 2 по 9 сентября традиционно проходит во Владивостоке, экономисты традиционно сверяют часы. В июле—августе 2025 года в России впервые с июня 2022 была зафиксирована дефляция, которую экономисты привычно относят к естественной сезонной, а значит, не вызывающей беспокойство.</w:t>
      </w:r>
    </w:p>
    <w:p w14:paraId="59F87BE3" w14:textId="77777777" w:rsidR="0016753B" w:rsidRDefault="0016753B" w:rsidP="0016753B">
      <w:r>
        <w:t>За 33 года постсоветской истории России подобное явление наблюдалось 12 раз и в основном в конце лета, что, конечно, значительно реже, чем августовский метеорный поток Персеиды, но все же чаще, чем Тунгусский метеорит.</w:t>
      </w:r>
    </w:p>
    <w:p w14:paraId="2CB5A894" w14:textId="77777777" w:rsidR="0016753B" w:rsidRDefault="0016753B" w:rsidP="0016753B">
      <w:r>
        <w:t>Поскольку годовая дефляция с 1992 года не отмечалась ни разу, российские граждане привыкли относиться к инфляции как к фатальной неизбежности. Именно поэтому сама возможность трендового снижения индекса цен или дефляции воспринимается как весьма далекая от наших реалий утопическая теория, так как дефляция — это продолжительный период снижения общего уровня цен на товары и услуги.</w:t>
      </w:r>
    </w:p>
    <w:p w14:paraId="50110BEF" w14:textId="77777777" w:rsidR="0016753B" w:rsidRDefault="0016753B" w:rsidP="0016753B">
      <w:r>
        <w:t>Дефляция как индикатор рецессии</w:t>
      </w:r>
    </w:p>
    <w:p w14:paraId="3903A551" w14:textId="77777777" w:rsidR="0016753B" w:rsidRDefault="0016753B" w:rsidP="0016753B">
      <w:r>
        <w:t>«Не покупают никакой еды</w:t>
      </w:r>
    </w:p>
    <w:p w14:paraId="5BE9F7EE" w14:textId="77777777" w:rsidR="0016753B" w:rsidRDefault="0016753B" w:rsidP="0016753B">
      <w:r>
        <w:t>Все экономят вынужденно деньги…»</w:t>
      </w:r>
    </w:p>
    <w:p w14:paraId="39D947B1" w14:textId="77777777" w:rsidR="0016753B" w:rsidRDefault="0016753B" w:rsidP="0016753B">
      <w:r>
        <w:t>Владимир Высоцкий, «Холера», 1970</w:t>
      </w:r>
    </w:p>
    <w:p w14:paraId="5FA03029" w14:textId="77777777" w:rsidR="0016753B" w:rsidRDefault="0016753B" w:rsidP="0016753B">
      <w:r>
        <w:t>Исторически дефляция была связана с экономическими спадами, такими, например, как Великая депрессия в США или японское «потерянное тридцатилетие», поэтому в экономической теории дефляция рассматривается как негативное явление даже более опасное, чем инфляция, в связи с чем центральные банки тех стран, где фиксируется дефляция, стремятся с ней бороться с таким же завидным упорством, как Банк России с инфляцией.</w:t>
      </w:r>
    </w:p>
    <w:p w14:paraId="1F646D16" w14:textId="77777777" w:rsidR="0016753B" w:rsidRDefault="0016753B" w:rsidP="0016753B">
      <w:r>
        <w:t>В редкие моменты дефляция может быть связана с повышением производительности труда и успешным масштабированием эффективного производства, когда компании могут конкурентно снижать цены на свою продукцию, не сокращая объемы выпуска и рабочие места. Но обычно дефляция возникает при снижении общего спроса на товары и услуги, а также при сокращении денежного предложения.</w:t>
      </w:r>
    </w:p>
    <w:p w14:paraId="6AB9B6D0" w14:textId="77777777" w:rsidR="0016753B" w:rsidRDefault="0016753B" w:rsidP="0016753B">
      <w:r>
        <w:lastRenderedPageBreak/>
        <w:t>Классическая аксиоматика дефляции, принятая экономистами, подразумевает, что снижение цен и падение совокупного спроса происходит из-за сокращения государственных расходов, из-за перехода населения к сберегательной модели экономического поведения и из-за ужесточения денежно-кредитной политики и повышения процентных ставок. Дефляция из-за высоких ставок выглядит как парадокс в наших реалиях, но мировая экономическая теория подтверждает это практическим более чем вековым опытом.</w:t>
      </w:r>
    </w:p>
    <w:p w14:paraId="71A730E3" w14:textId="77777777" w:rsidR="0016753B" w:rsidRDefault="0016753B" w:rsidP="0016753B">
      <w:r>
        <w:t>Все перечисленное, за исключением сжатия госрасходов, уже присутствует в российской экономике, но во второй половине 2025 года рост дефицита бюджета вызовет и пересмотр бюджетных расходов в сторону снижения, и тогда картина будет полной.</w:t>
      </w:r>
    </w:p>
    <w:p w14:paraId="360B60D0" w14:textId="77777777" w:rsidR="0016753B" w:rsidRDefault="0016753B" w:rsidP="0016753B">
      <w:r>
        <w:t>А это означает, что к начавшейся дефляции стоит отнестись внимательнее, вдруг она не просто сезонная.</w:t>
      </w:r>
    </w:p>
    <w:p w14:paraId="6D8DD836" w14:textId="77777777" w:rsidR="0016753B" w:rsidRDefault="0016753B" w:rsidP="0016753B">
      <w:r>
        <w:t>В то время как инфляция мотивирует потребительскую активность и зачастую чрезмерно стимулирует инвестиции в проекты, многие из которых в итоге могут оказаться невыгодными, дефляция всегда сокращает инвестиции, даже если реальный спрос не удовлетворяется.</w:t>
      </w:r>
    </w:p>
    <w:p w14:paraId="75AC88D9" w14:textId="77777777" w:rsidR="0016753B" w:rsidRDefault="0016753B" w:rsidP="0016753B">
      <w:r>
        <w:t>Снижение потребительской активности обеспеченной части населения, переключившейся на размещение средств в депозитах, резкий рост долговой нагрузки бизнеса и менее состоятельной части населения, увеличение дебиторской задолженности у стабильно работающих компаний, сокращение инвестиций из-за снижения прибыли, высокой стоимости денег и перспектив рецессии может постепенно подвести российскую экономику к ситуации дефляционного шока. За подобным шоком всегда следует быстрое увеличение реальной стоимости всех долгов, дальнейшее снижение покупательской активности, экономический спад и выход в дефляционную спираль.</w:t>
      </w:r>
    </w:p>
    <w:p w14:paraId="770AE923" w14:textId="77777777" w:rsidR="0016753B" w:rsidRDefault="0016753B" w:rsidP="0016753B">
      <w:r>
        <w:t>Драматургия эпическая: Сцилла (чудовище) стагфляции, Харибда (водоворот) дефляции и между ними кораблик экономики, преодолевающий волны санкций и затрат на ведение СВО. Гомеровский Одиссей направил свою галеру к Сцилле, пожертвовав шестью гребцами, потому что Харибда несла страшную гибель всем мореплавателям.</w:t>
      </w:r>
    </w:p>
    <w:p w14:paraId="789ECABD" w14:textId="77777777" w:rsidR="0016753B" w:rsidRDefault="0016753B" w:rsidP="0016753B">
      <w:r>
        <w:t>Дефляционная спираль</w:t>
      </w:r>
    </w:p>
    <w:p w14:paraId="7ED4AB91" w14:textId="77777777" w:rsidR="0016753B" w:rsidRDefault="0016753B" w:rsidP="0016753B">
      <w:r>
        <w:t>«Я думаю, ученые наврали,</w:t>
      </w:r>
    </w:p>
    <w:p w14:paraId="3FC6E412" w14:textId="77777777" w:rsidR="0016753B" w:rsidRDefault="0016753B" w:rsidP="0016753B">
      <w:r>
        <w:t>Прокол у них в теории, порез:</w:t>
      </w:r>
    </w:p>
    <w:p w14:paraId="4C284CE5" w14:textId="77777777" w:rsidR="0016753B" w:rsidRDefault="0016753B" w:rsidP="0016753B">
      <w:r>
        <w:t>Развитие идет не по спирали,</w:t>
      </w:r>
    </w:p>
    <w:p w14:paraId="411ADC89" w14:textId="77777777" w:rsidR="0016753B" w:rsidRDefault="0016753B" w:rsidP="0016753B">
      <w:r>
        <w:t>А вкривь и вкось, вразнос, наперерез»</w:t>
      </w:r>
    </w:p>
    <w:p w14:paraId="3E8B4A76" w14:textId="77777777" w:rsidR="0016753B" w:rsidRDefault="0016753B" w:rsidP="0016753B">
      <w:r>
        <w:t>Владимир Высоцкий, «У профессиональных игроков», 1978</w:t>
      </w:r>
    </w:p>
    <w:p w14:paraId="00B470C8" w14:textId="77777777" w:rsidR="0016753B" w:rsidRDefault="0016753B" w:rsidP="0016753B">
      <w:r>
        <w:t>Дефляционная спираль — это самоусиливающаяся экономическая ситуация, когда снижение общего уровня цен приводит к сокращению переставшего быть рентабельным производства товаров и услуг, что, в свою очередь, ведет к росту безработицы и снижению заработной платы. Такая ситуация начинает быстро оказывать негативное влияние на совокупный спрос, что оборачивается дальнейшим снижением цен. Спираль дефляции приводит экономику к порочному кругу, когда проблема усугубляет свою собственную причину. В теории управления это называется положительной обратной связью.</w:t>
      </w:r>
    </w:p>
    <w:p w14:paraId="255748F4" w14:textId="77777777" w:rsidR="0016753B" w:rsidRDefault="0016753B" w:rsidP="0016753B">
      <w:r>
        <w:lastRenderedPageBreak/>
        <w:t>У любого сложного процесса есть механизм формирования, причины и триггеры. Снижение совокупного спроса возникает, когда инвесторы и покупатели перестают тратить и начинают копить деньги, потому что стоимость денег растет во времени, покупки откладываются, производственные мощности простаивают, а инвестиции сокращаются. Нежелание компаний инвестировать происходит как из-за общего замедления экономики и высокой альтернативной доходности депозитов, превосходящей рентабельность бизнеса, так и из-за необходимости как можно быстрее погасить долги.</w:t>
      </w:r>
    </w:p>
    <w:p w14:paraId="20967722" w14:textId="77777777" w:rsidR="0016753B" w:rsidRDefault="0016753B" w:rsidP="0016753B">
      <w:r>
        <w:t>Ограничение расходов частных домохозяйств, которые набрали долгов по высоким процентным ставкам,— явление естественное.</w:t>
      </w:r>
    </w:p>
    <w:p w14:paraId="47652510" w14:textId="77777777" w:rsidR="0016753B" w:rsidRDefault="0016753B" w:rsidP="0016753B">
      <w:r>
        <w:t>«Все счастливые семьи похожи друг на друга, каждая несчастливая семья несчастлива по-своему»,— утверждал Лев Николаевич Толстой.</w:t>
      </w:r>
    </w:p>
    <w:p w14:paraId="0E4BA082" w14:textId="77777777" w:rsidR="0016753B" w:rsidRDefault="0016753B" w:rsidP="0016753B">
      <w:r>
        <w:t>Сложности с обслуживанием долгов и вынужденное сокращение расходов и издержек в такое время характерно и для компаний. Если при этом начинается кредитное сжатие, когда компании стремятся как можно скорее погасить кредиты, чтобы уменьшить долговую нагрузку на бизнес, а банки сокращают кредитование из-за высоких рисков, то происходит сокращение спроса на деньги и недопотребление. Так как безналичные деньги создаются банковской системой при кредитовании, коммерческие банки являются дополнительным источником эмиссии денег наряду с центральными банками. Но при кредитном сжатии начинается дефляция денежной массы, возникающая из-за снижения скорости обращения денег.</w:t>
      </w:r>
    </w:p>
    <w:p w14:paraId="0659542D" w14:textId="77777777" w:rsidR="0016753B" w:rsidRDefault="0016753B" w:rsidP="0016753B">
      <w:r>
        <w:t>Все эти факторы формируют дефляционную спираль, когда сначала охлаждение, а затем и падение экономики приводит к снижению цен, к сокращению инвестиций и объемов производства, что, в свою очередь, провоцирует дальнейшее сжатие экономики, ускоряет снижение корпоративных инвестиций, ведет к уменьшению занятости, падению общего потребления и к еще большей дефляции.</w:t>
      </w:r>
    </w:p>
    <w:p w14:paraId="2BFEF7A0" w14:textId="77777777" w:rsidR="0016753B" w:rsidRDefault="0016753B" w:rsidP="0016753B">
      <w:r>
        <w:t>Дефляция долгов</w:t>
      </w:r>
    </w:p>
    <w:p w14:paraId="6F6E6E38" w14:textId="77777777" w:rsidR="0016753B" w:rsidRDefault="0016753B" w:rsidP="0016753B">
      <w:r>
        <w:t>«За меня невеста отрыдает честно,</w:t>
      </w:r>
    </w:p>
    <w:p w14:paraId="7A8743EA" w14:textId="77777777" w:rsidR="0016753B" w:rsidRDefault="0016753B" w:rsidP="0016753B">
      <w:r>
        <w:t>За меня ребята отдадут долги…»</w:t>
      </w:r>
    </w:p>
    <w:p w14:paraId="324565AA" w14:textId="77777777" w:rsidR="0016753B" w:rsidRDefault="0016753B" w:rsidP="0016753B">
      <w:r>
        <w:t>Владимир Высоцкий, 1963</w:t>
      </w:r>
    </w:p>
    <w:p w14:paraId="2B59F5C3" w14:textId="77777777" w:rsidR="0016753B" w:rsidRDefault="0016753B" w:rsidP="0016753B">
      <w:r>
        <w:t>Американский экономист Ирвинг Фишер в 1933 году разработал «Теорию долговой дефляции». По Фишеру, ускоренное погашение банковских кредитов и ликвидация задолженности (из-за высоких кредитных ставок или чрезмерного размера долга) и распродажа активов ведут к сокращению денежной массы и замедлению скорости обращения денег, что приводит к падению уровня цен, а затем и к снижению чистой стоимости бизнеса. Падение прибылей увеличивает количество предприятий, работающих в убыток, что влечет за собой сокращение производства, торговли и занятости. Эти потери, банкротства и рост безработицы увеличивают пессимизм и повышают реальные или товарные процентные ставки.</w:t>
      </w:r>
    </w:p>
    <w:p w14:paraId="35360CDD" w14:textId="77777777" w:rsidR="0016753B" w:rsidRDefault="0016753B" w:rsidP="0016753B">
      <w:r>
        <w:t xml:space="preserve">Дефляция усиливает долговую нагрузку, так как текущие платежи по обслуживанию долга в пересчете на покупательную способность денег представляют собой большую сумму, чем в момент возникновения долга. Дефляция делает долговое финансирование более дорогим для всех категорий заемщиков от правительств до домохозяйств, </w:t>
      </w:r>
      <w:r>
        <w:lastRenderedPageBreak/>
        <w:t>поскольку даже при падении цен на товары и услуги стоимость долга не снижается. Таким образом, дефляция увеличивает реальную ставку кредита.</w:t>
      </w:r>
    </w:p>
    <w:p w14:paraId="759837A6" w14:textId="77777777" w:rsidR="0016753B" w:rsidRDefault="0016753B" w:rsidP="0016753B">
      <w:r>
        <w:t>Компаниям с высоким уровнем задолженности в условиях дефляционной спирали приходится особенно сложно, так как при общем падении спроса в экономике цены на произведенную продукцию могут опуститься ниже себестоимости, включающей затраты на финансирование, или стоимости обслуживания долгов, взятых ранее при более высоком уровне цен и более высоких процентных ставках.</w:t>
      </w:r>
    </w:p>
    <w:p w14:paraId="6B9BD270" w14:textId="77777777" w:rsidR="0016753B" w:rsidRDefault="0016753B" w:rsidP="0016753B">
      <w:r>
        <w:t>Для банковской системы дефляция долгов обернется ростом количества просроченных кредитов, сложностями с реализацией залогов и выльется в итоге в неприятие риска, что еще более замедлит кредитование, то есть усилит действие дефляционной спирали. Этот механизм описал экс-председатель ФРС США, нобелевский лауреат и «антикризисный вертолет» Бен Бернанке, известный тем, что десять раз снижал ставку, пока она не стала нулевой. С задачей выхода из кризиса и миссией по стимулированию американской экономики он справился, поэтому остается авторитетом в экономической среде.</w:t>
      </w:r>
    </w:p>
    <w:p w14:paraId="53E50BB2" w14:textId="77777777" w:rsidR="0016753B" w:rsidRDefault="0016753B" w:rsidP="0016753B">
      <w:r>
        <w:t>По мнению Бернанке, небольшая и непродолжительная дефляция всего лишь перераспределяет часть богатств от должников к кредиторам, не влияя на экономику.</w:t>
      </w:r>
    </w:p>
    <w:p w14:paraId="14FE92FE" w14:textId="77777777" w:rsidR="0016753B" w:rsidRDefault="0016753B" w:rsidP="0016753B">
      <w:r>
        <w:t>Но когда дефляция приводит к снижению стоимости активов на банковских балансах из-за длительного падения цен и банкротств, то происходит ужесточение условий кредитования и кредитное сжатие вплоть до входа в кредитный кризис. Экономика страдает, инвестиции падают, потребление сокращается, а значит, снижается совокупный спрос, что стимулирует дефляционную спираль.</w:t>
      </w:r>
    </w:p>
    <w:p w14:paraId="0559E043" w14:textId="77777777" w:rsidR="0016753B" w:rsidRDefault="0016753B" w:rsidP="0016753B">
      <w:r>
        <w:t>Переохлаждение и рецессионный разрыв</w:t>
      </w:r>
    </w:p>
    <w:p w14:paraId="63FD107A" w14:textId="77777777" w:rsidR="0016753B" w:rsidRDefault="0016753B" w:rsidP="0016753B">
      <w:r>
        <w:t>«Устал бороться с притяжением земли:</w:t>
      </w:r>
    </w:p>
    <w:p w14:paraId="7E6E039D" w14:textId="77777777" w:rsidR="0016753B" w:rsidRDefault="0016753B" w:rsidP="0016753B">
      <w:r>
        <w:t>Лежу — так больше расстоянье до петли…»</w:t>
      </w:r>
    </w:p>
    <w:p w14:paraId="5D8DA26F" w14:textId="77777777" w:rsidR="0016753B" w:rsidRDefault="0016753B" w:rsidP="0016753B">
      <w:r>
        <w:t>Владимир Высоцкий, «Песня конченого человека», 1971</w:t>
      </w:r>
    </w:p>
    <w:p w14:paraId="1D9D54AB" w14:textId="77777777" w:rsidR="0016753B" w:rsidRDefault="0016753B" w:rsidP="0016753B">
      <w:r>
        <w:t>Если дефляция в России продолжится и осенью, то все, кто так или иначе принимает решения в реальной экономике и сфере финансов, будь то руководители компаний, банкиры, управляющие активами или частные инвесторы, должны внимательно разобраться в сложившейся ситуации: точно ли дефляция 2025 года является сезонной или это уже симптом «переохлаждения экономики»? Признак ли это фактической рецессии или индикатор более серьезных негативных процессов, ведущих к кризису, с которым экономика не сталкивалась с 2008-го, а то и с 1998 года?</w:t>
      </w:r>
    </w:p>
    <w:p w14:paraId="37C5DD84" w14:textId="77777777" w:rsidR="0016753B" w:rsidRDefault="0016753B" w:rsidP="0016753B">
      <w:r>
        <w:t>Без ответа на эти вопросы не получится адекватно оценить риски для отраслей экономики, бизнеса, инвестиций и принять оптимальные решения. Но уже сейчас инвесторы, когда речь зайдет о кредитных рисках, должны постоянно держать в голове слова Гэндальфа, сказанные в схватке с Балрогом из Мории на разрушающемся мосту: «Бегите, глупцы!»</w:t>
      </w:r>
    </w:p>
    <w:p w14:paraId="3CCFF00A" w14:textId="77777777" w:rsidR="0016753B" w:rsidRDefault="0016753B" w:rsidP="0016753B">
      <w:r>
        <w:t>Рынок кредитования в 2025 году затормозился из-за жесткой денежно-кредитной политики, российская экономика замедляется резче прогнозных показателей, спрос сокращается во многих отраслях, и это может повлечь за собой рецессионный разрыв, то есть ситуацию, когда фактический уровень реального ВВП ниже потенциального ВВП, определяемого как максимально устойчивый уровень производства при полной загрузке всех ресурсов.</w:t>
      </w:r>
    </w:p>
    <w:p w14:paraId="1038765E" w14:textId="77777777" w:rsidR="0016753B" w:rsidRDefault="0016753B" w:rsidP="0016753B">
      <w:r>
        <w:lastRenderedPageBreak/>
        <w:t>Снижение потребления, рост сбережений, сокращение инвестиций, уменьшение государственных расходов из-за дефицита бюджета, рост налогов, а также падение экспорта — это не только причины дефляции, но и факторы, вызывающие рецессию.</w:t>
      </w:r>
    </w:p>
    <w:p w14:paraId="6121B99B" w14:textId="77777777" w:rsidR="0016753B" w:rsidRDefault="0016753B" w:rsidP="0016753B">
      <w:r>
        <w:t>Мировой опыт показывает, что переохлажденная экономика может войти в равновесие с рецессионным разрывом и оставаться в нем долгое время.</w:t>
      </w:r>
    </w:p>
    <w:p w14:paraId="65DA57C2" w14:textId="77777777" w:rsidR="0016753B" w:rsidRDefault="0016753B" w:rsidP="0016753B">
      <w:r>
        <w:t>Компании, как правило, не готовы тратить средства или увеличивать объемы производства до тех пор, пока не появятся веские признаки восстановления. Без стимулирующих мер, например смягчения ДКП a la Bernanke, в экономике не происходит никакой серьезной корректировки цен или объемов выпуска, способных преодолеть рецессию и безработицу. Все замирает и подмерзает — и в этом смысл рецессионного равновесия. Производство и стоимость безвозвратно теряются.</w:t>
      </w:r>
    </w:p>
    <w:p w14:paraId="04658F43" w14:textId="77777777" w:rsidR="0016753B" w:rsidRDefault="0016753B" w:rsidP="0016753B">
      <w:r>
        <w:t>Перспективы</w:t>
      </w:r>
    </w:p>
    <w:p w14:paraId="4735B264" w14:textId="77777777" w:rsidR="0016753B" w:rsidRDefault="0016753B" w:rsidP="0016753B">
      <w:r>
        <w:t>«И погнал я коней прочь от мест этих гиблых и зяблых,</w:t>
      </w:r>
    </w:p>
    <w:p w14:paraId="720970E1" w14:textId="77777777" w:rsidR="0016753B" w:rsidRDefault="0016753B" w:rsidP="0016753B">
      <w:r>
        <w:t>Кони — головы вверх, но и я закусил удила»</w:t>
      </w:r>
    </w:p>
    <w:p w14:paraId="6F3C5DAC" w14:textId="77777777" w:rsidR="0016753B" w:rsidRDefault="0016753B" w:rsidP="0016753B">
      <w:r>
        <w:t>Владимир Высоцкий, «Райские яблоки», 1977</w:t>
      </w:r>
    </w:p>
    <w:p w14:paraId="79E28C16" w14:textId="77777777" w:rsidR="0016753B" w:rsidRDefault="0016753B" w:rsidP="0016753B">
      <w:r>
        <w:t>Инфляция, дефляция, рецессия — три проблемы, которые российской экономике необходимо избежать. Естественный здоровый рост экономики — лучший способ борьбы и с высокой инфляцией, и с рецессионной дефляцией.</w:t>
      </w:r>
    </w:p>
    <w:p w14:paraId="03252AE5" w14:textId="77777777" w:rsidR="0016753B" w:rsidRDefault="0016753B" w:rsidP="0016753B">
      <w:r>
        <w:t>Правда, ситуация с инфляцией уже нормализуется «охлаждением» или даже «переохлаждением». Рецессии всегда снижают уровень инфляции: потребители тратят меньше, спрос на товары и услуги падает, цены снижаются, появляются избыточные мощности и увеличивается разрыв в объеме производства и потребления.</w:t>
      </w:r>
    </w:p>
    <w:p w14:paraId="43EB5341" w14:textId="77777777" w:rsidR="0016753B" w:rsidRDefault="0016753B" w:rsidP="0016753B">
      <w:r>
        <w:t>Но ситуация в экономике может усугубиться, если инфляция сохранится и при «переохлаждении», например, из-за роста цен на топливо или девальвации рубля, которую многие так жаждут, а также из-за сбоев в цепочках поставок, когда товаров становится меньше, а их цены растут естественным образом из-за дефицита предложения.</w:t>
      </w:r>
    </w:p>
    <w:p w14:paraId="35E5CA12" w14:textId="77777777" w:rsidR="0016753B" w:rsidRDefault="0016753B" w:rsidP="0016753B">
      <w:r>
        <w:t>Инфляция во время рецессии продолжит снижать стоимость активов, препятствуя смягчению ДКП, восстановлению темпов роста и усиливая проблемы для инвесторов, поскольку стоимость активов в реальном выражении уменьшается как из-за экономического спада, так и из-за инфляции.</w:t>
      </w:r>
    </w:p>
    <w:p w14:paraId="4B85DCC5" w14:textId="77777777" w:rsidR="0016753B" w:rsidRDefault="0016753B" w:rsidP="0016753B">
      <w:r>
        <w:t>Дефляция во время рецессии оказывает понижательное давление на стоимость многих активов от недвижимости до акций и долговых инструментов с плавающей ставкой. В плюсе у инвесторов будут только облигации с фиксированными купонами, выпущенные в период инфляции, а в минусе — эмитенты таких облигаций. Дефляция может дополнительно усугубить последствия рецессии.</w:t>
      </w:r>
    </w:p>
    <w:p w14:paraId="69734F4D" w14:textId="77777777" w:rsidR="0016753B" w:rsidRDefault="0016753B" w:rsidP="0016753B">
      <w:r>
        <w:t>В России уже много лет существует «ловушка недостаточного потребления» или «скрытая дефляция», поскольку из-за многолетнего роста цен происходило смещение покупательского спроса в сторону более дешевых и менее качественных продуктов и товаров. Это негативным образом сказывается на качестве жизни и национальном здоровье.</w:t>
      </w:r>
    </w:p>
    <w:p w14:paraId="07B61FBB" w14:textId="77777777" w:rsidR="0016753B" w:rsidRDefault="0016753B" w:rsidP="0016753B">
      <w:r>
        <w:lastRenderedPageBreak/>
        <w:t>Естественным выходом из сложившейся ситуации может быть только ускоренное формирование экономики предложения. «Закусить удила» и начать экономическое стимулирование через дополнительное денежное предложение, государственные гарантии для частных инвестиций, фискальную рефляцию и снижение налогов для бизнеса, стимулирование инноваций и сокращение регуляторной нагрузки. В дилемме центробанков «проблема ликвидности или проблема платежеспособности» необходимо сделать выбор в пользу ликвидности. Придется предусмотреть механизмы помощи компаниям, попавшим в катастрофические ситуации. Времени мало, рисков — сверх меры. Все нужно делать здесь и сейчас, не дожидаясь любимого чиновниками 2030 года.</w:t>
      </w:r>
    </w:p>
    <w:p w14:paraId="70EC0BD8" w14:textId="77777777" w:rsidR="0016753B" w:rsidRDefault="0016753B" w:rsidP="0016753B">
      <w:r>
        <w:t>Александр Лосев, финансист</w:t>
      </w:r>
    </w:p>
    <w:p w14:paraId="2A8F3F2D" w14:textId="77777777" w:rsidR="0016753B" w:rsidRPr="00DC679D" w:rsidRDefault="0016753B" w:rsidP="0016753B">
      <w:hyperlink r:id="rId41" w:history="1">
        <w:r w:rsidRPr="00392654">
          <w:rPr>
            <w:rStyle w:val="a3"/>
          </w:rPr>
          <w:t>https://www.kommersant.ru/doc/7959434</w:t>
        </w:r>
      </w:hyperlink>
      <w:r w:rsidRPr="00DC679D">
        <w:t xml:space="preserve"> </w:t>
      </w:r>
    </w:p>
    <w:p w14:paraId="547775CA" w14:textId="77777777" w:rsidR="00CC0EDA" w:rsidRDefault="00CC0EDA" w:rsidP="00CC0EDA">
      <w:pPr>
        <w:pStyle w:val="2"/>
      </w:pPr>
      <w:bookmarkStart w:id="144" w:name="_Toc207863889"/>
      <w:r>
        <w:t>ТАСС</w:t>
      </w:r>
      <w:r w:rsidRPr="00CC0EDA">
        <w:t xml:space="preserve">, </w:t>
      </w:r>
      <w:r>
        <w:t>03.09.2025</w:t>
      </w:r>
      <w:r w:rsidRPr="00CC0EDA">
        <w:t xml:space="preserve">, </w:t>
      </w:r>
      <w:r>
        <w:t>Годовая инфляция в РФ с 26 августа по 1 сентября снизилась до 8,28% с 8,43% -</w:t>
      </w:r>
      <w:r w:rsidR="00866F81" w:rsidRPr="00866F81">
        <w:t xml:space="preserve"> </w:t>
      </w:r>
      <w:r>
        <w:t>МЭР</w:t>
      </w:r>
      <w:bookmarkEnd w:id="144"/>
    </w:p>
    <w:p w14:paraId="05EEBB6D" w14:textId="77777777" w:rsidR="00CC0EDA" w:rsidRDefault="00CC0EDA" w:rsidP="00CC0EDA">
      <w:pPr>
        <w:pStyle w:val="3"/>
      </w:pPr>
      <w:bookmarkStart w:id="145" w:name="_Toc207863890"/>
      <w:r>
        <w:t>Годовая инфляция в России с 26 августа по 1  сентября 2025 года снизилась с 8,43% до 8,28% неделей ранее. Об этом говорится в  обзоре о текущей ценовой ситуации, подготовленном Минэкономразвития РФ.</w:t>
      </w:r>
      <w:bookmarkEnd w:id="145"/>
    </w:p>
    <w:p w14:paraId="3298ED6F" w14:textId="77777777" w:rsidR="00CC0EDA" w:rsidRPr="0022314D" w:rsidRDefault="00CC0EDA" w:rsidP="00CC0EDA">
      <w:r>
        <w:t xml:space="preserve">"На неделе с 26 августа по 1 сентября 2025 года на потребительском рынке  возобновилась дефляция - цены снизились на 0,08%. На продовольственные товары  снижение цен ускорилось (до 0,18%). Продолжилось снижение цен на плодоовощную  продукцию (3,2%). На остальные продукты питания темпы роста цен снизились до  0,09%. В сегменте непродовольственных товаров темпы роста цен снизились до  0,06%, в секторе наблюдаемых услуг снижение цен на 0,06%. Годовая инфляция на 1  сентября зафиксирована на уровне 8,28%", - отмечается в обзоре. </w:t>
      </w:r>
    </w:p>
    <w:p w14:paraId="2FD994F1" w14:textId="77777777" w:rsidR="00796032" w:rsidRPr="00D24912" w:rsidRDefault="00796032" w:rsidP="00796032">
      <w:pPr>
        <w:pStyle w:val="2"/>
      </w:pPr>
      <w:bookmarkStart w:id="146" w:name="_Toc99271711"/>
      <w:bookmarkStart w:id="147" w:name="_Toc99318657"/>
      <w:bookmarkStart w:id="148" w:name="_Toc207863891"/>
      <w:bookmarkStart w:id="149" w:name="_Hlk207864681"/>
      <w:r w:rsidRPr="00D24912">
        <w:t>Интерфакс, 03.09.2025, Объем ФНБ в августе вырос до 13,14 трлн руб., ликвидная часть составила 1,8% ВВП</w:t>
      </w:r>
      <w:bookmarkEnd w:id="148"/>
    </w:p>
    <w:p w14:paraId="49339E51" w14:textId="77777777" w:rsidR="00796032" w:rsidRPr="00D24912" w:rsidRDefault="00796032" w:rsidP="00D06A6E">
      <w:pPr>
        <w:pStyle w:val="3"/>
      </w:pPr>
      <w:bookmarkStart w:id="150" w:name="_Toc207863892"/>
      <w:r w:rsidRPr="00D24912">
        <w:t>Фонд национального благосостояния (ФНБ) в августе вырос на 61,885 млрд рублей после незначительного сокращения в июле и существенного роста в июне. Ликвидная часть по отношению к ВВП осталась на прежнем уровне - 1,8%.</w:t>
      </w:r>
      <w:bookmarkEnd w:id="150"/>
    </w:p>
    <w:p w14:paraId="5C4D6F2D" w14:textId="77777777" w:rsidR="00796032" w:rsidRPr="00D24912" w:rsidRDefault="00796032" w:rsidP="00796032">
      <w:r w:rsidRPr="00D24912">
        <w:t>Объем ФНБ на 1 сентября составил 13 трлн 142 млрд 340,5 млн рублей (эквивалент $163,601 млрд), или 5,9% ВВП, прогнозируемого на год, сообщил Минфин в среду. На 1 августа он составлял 13 трлн 80 млрд 455,4 млн рублей (эквивалент $159,840 млрд), или 5,9% ВВП.</w:t>
      </w:r>
    </w:p>
    <w:p w14:paraId="21AF04D0" w14:textId="77777777" w:rsidR="00796032" w:rsidRPr="00D24912" w:rsidRDefault="00796032" w:rsidP="00796032">
      <w:r w:rsidRPr="00D24912">
        <w:t>Ликвидные активы фонда на 1 сентября составили эквивалент 3 трлн 927,6 млрд рублей, или $48,892 млрд (1,8% ВВП, прогнозируемого на 2025 год). На 1 августа их объем был на уровне 3 трлн 952,913 млрд рублей, или $48,304 млрд (также 1,8% ВВП).</w:t>
      </w:r>
    </w:p>
    <w:p w14:paraId="525875E1" w14:textId="77777777" w:rsidR="00796032" w:rsidRPr="00D24912" w:rsidRDefault="00796032" w:rsidP="00796032">
      <w:r w:rsidRPr="00D24912">
        <w:t xml:space="preserve">Объем золота в обезличенной форме на счетах по учету средств ФНБ на 1 сентября составил 178,261 тонны (179,097 тонны - на 1 августа). Ранее снижение объема золота (помимо продажи 58,96 тонны в декабре для финансирования дефицита) Минфин объяснял операциями в рамках управления ликвидной частью - произошла продажа золота, размещенного на счете, средства были направлены на финансирование </w:t>
      </w:r>
      <w:r w:rsidRPr="00D24912">
        <w:lastRenderedPageBreak/>
        <w:t>определенных проектов. На 1 июля его объем составлял 211,954 тонны, на 1 июня - 139,509 тонны, месяцем ранее - 168,061 тонны (168,271 тонны на начало апреля, 174,627 тонны на начало марта, 178,996 тонны на начало февраля, 187,749 тонны на начало января, 279,563 тонны на начало декабря).</w:t>
      </w:r>
    </w:p>
    <w:p w14:paraId="26AF1C2C" w14:textId="77777777" w:rsidR="00796032" w:rsidRPr="00D24912" w:rsidRDefault="00796032" w:rsidP="00796032">
      <w:r w:rsidRPr="00D24912">
        <w:t>Объем юаней также сократился - до 209,152 млрд юаней с 210,209 млрд юаней месяцем ранее. На 1 июля их объем был на уровне 214,821 млрд юаней, на 1 июня - 153,698 млрд, на 1 мая - 164,597 млрд юаней.</w:t>
      </w:r>
    </w:p>
    <w:p w14:paraId="26D878E3" w14:textId="77777777" w:rsidR="00796032" w:rsidRPr="00D24912" w:rsidRDefault="00796032" w:rsidP="00796032">
      <w:r w:rsidRPr="00D24912">
        <w:t>Также на счетах ФНБ на 1 сентября размещено 1,267 млрд рублей.</w:t>
      </w:r>
    </w:p>
    <w:p w14:paraId="59A25915" w14:textId="77777777" w:rsidR="00796032" w:rsidRPr="00D24912" w:rsidRDefault="00796032" w:rsidP="00796032">
      <w:r w:rsidRPr="00D24912">
        <w:t>Средства фонда на 1,231 млрд рублей были размещены в августе в облигации ППК "Фонд развития территорий"; на 995,7 млн рублей - на депозит в ВЭБ.РФ для финансирования проекта по обновлению подвижного состава ГУП "Петербургский метрополитен" до августа 2047 года под 5% годовых; на 18,524 млрд рублей - на депозит в ВЭБ.РФ для финансирования инфраструктурного проекта с ежегодной уплатой процентов по ставке, равной ключевой ставке Банка России.</w:t>
      </w:r>
    </w:p>
    <w:p w14:paraId="44405272" w14:textId="77777777" w:rsidR="00796032" w:rsidRPr="00D24912" w:rsidRDefault="00796032" w:rsidP="00796032">
      <w:r w:rsidRPr="00D24912">
        <w:t>"НЛК-Финанс" в августе частично погасил облигации, на счет по учету средств фонда в ЦБ зачислены 1,020 млрд рублей. ГТЛК также частично погасила облигации, на счет ФНБ зачислены 806,2 млн рублей (622,7 млн рублей - проект по покупке наземного общественного пассажирского транспорта для лизинга, 181,3 млн рублей - проект по приобретению вертолетов отечественного производства для лизинга российских авиакомпаний, 2,2 млн рублей - проект по льготному лизингу гражданских судов водного транспорта). ГК "Автодор" частично погасила облигации на 535,9 млн рублей (535,5 млн рублей - по проекту строительства автодороги Казань - Екатеринбург на участке Дюртюли - Ачит).</w:t>
      </w:r>
    </w:p>
    <w:p w14:paraId="72A7B4C1" w14:textId="77777777" w:rsidR="00796032" w:rsidRPr="00D24912" w:rsidRDefault="00796032" w:rsidP="00796032">
      <w:r w:rsidRPr="00D24912">
        <w:t>ВЭБ.РФ досрочно возвратил с депозитов часть средств фонда: 164,4 млн рублей по КЖЦ-1 и 164,2 млн рублей - по КЖЦ-2.</w:t>
      </w:r>
    </w:p>
    <w:p w14:paraId="26CE4C0C" w14:textId="77777777" w:rsidR="00796032" w:rsidRPr="00D24912" w:rsidRDefault="00796032" w:rsidP="00796032">
      <w:r w:rsidRPr="00D24912">
        <w:t>На 1 сентября на депозитах и субординированных депозитах в ВЭБе размещен 1,26 трлн руб., на субординированных депозитах в Газпромбанке - 121,489 млрд руб., на субординированном депозите в Сбербанке - 94,2 млрд руб., на субординированном депозите в ВТБ - 293,180 млрд руб., на субординированном депозите в Совкомбанке - 29,565 млрд руб.</w:t>
      </w:r>
    </w:p>
    <w:p w14:paraId="53482C9E" w14:textId="77777777" w:rsidR="00796032" w:rsidRPr="00D24912" w:rsidRDefault="00796032" w:rsidP="00796032">
      <w:r w:rsidRPr="00D24912">
        <w:t>В евробонды Украины инвестировано $3 млрд, в облигации госкомпании "Российские автомобильные дороги" - 526,629 млрд руб., "НЛК-Финанс" - 267,613 млрд руб., ООО "Авиакапитал-Сервис" - 175,389 млрд руб., ППК "Фонд развития территорий" - 146,265 млрд руб., ГТЛК - 184,487 млрд руб., ООО "ВК" - 60 млрд руб., госкорпорации "Ростех" - 370,210 млрд руб., ООО "Инфраструктурные инвестиции-4" - 4,05 млрд руб., других российских эмитентов - 58,4 млрд руб., $1,875 млрд и 10 млрд юаней.</w:t>
      </w:r>
    </w:p>
    <w:p w14:paraId="12E49573" w14:textId="77777777" w:rsidR="00796032" w:rsidRPr="00D24912" w:rsidRDefault="00796032" w:rsidP="00796032">
      <w:r w:rsidRPr="00D24912">
        <w:t>Помимо этого, средства фонда размещены в обыкновенные акции Сбербанка - 3,505 трлн руб., ВТБ - 88,042 млрд руб., "Аэрофлота" - 147,076 млрд руб., АО "ДОМ.РФ" - 137 млрд руб., ГТЛК - 58,334 млрд руб., привилегированные акции РЖД - 722,14 млрд руб., АО "Атомэнергопром" - 57,5 млрд руб., ВТБ - 214,038 млрд руб., Газпромбанка - 164,954 млрд руб. и Россельхозбанка - 25 млрд руб.</w:t>
      </w:r>
    </w:p>
    <w:p w14:paraId="66460D67" w14:textId="77777777" w:rsidR="00796032" w:rsidRPr="00D24912" w:rsidRDefault="00796032" w:rsidP="00796032">
      <w:hyperlink r:id="rId42" w:history="1">
        <w:r w:rsidRPr="00D24912">
          <w:rPr>
            <w:rStyle w:val="a3"/>
          </w:rPr>
          <w:t>https://www.interfax.ru/business/1045499</w:t>
        </w:r>
      </w:hyperlink>
      <w:r w:rsidRPr="00D24912">
        <w:t xml:space="preserve"> </w:t>
      </w:r>
    </w:p>
    <w:p w14:paraId="287D2434" w14:textId="77777777" w:rsidR="00796032" w:rsidRPr="00D24912" w:rsidRDefault="00796032" w:rsidP="00796032">
      <w:pPr>
        <w:pStyle w:val="2"/>
      </w:pPr>
      <w:bookmarkStart w:id="151" w:name="_Toc207863893"/>
      <w:bookmarkStart w:id="152" w:name="_Hlk207864700"/>
      <w:bookmarkEnd w:id="149"/>
      <w:r w:rsidRPr="00D24912">
        <w:lastRenderedPageBreak/>
        <w:t>РИА Новости, 03.09.2025, Минфин РФ считает возможным смягчение требований для суперквалифицированных инвесторов</w:t>
      </w:r>
      <w:bookmarkEnd w:id="151"/>
    </w:p>
    <w:p w14:paraId="63E29510" w14:textId="77777777" w:rsidR="00796032" w:rsidRPr="00D24912" w:rsidRDefault="00796032" w:rsidP="00D06A6E">
      <w:pPr>
        <w:pStyle w:val="3"/>
      </w:pPr>
      <w:bookmarkStart w:id="153" w:name="_Toc207863894"/>
      <w:r w:rsidRPr="00D24912">
        <w:t>Минфин России считает возможным смягчение требований для получения статуса особо квалифицированного инвестора, которые в рамках эксперимента будут иметь доступ к сделкам с криптовалютой, заявил журналистам директор департамента финансовой политики Минфина России Алексей Яковлев.</w:t>
      </w:r>
      <w:bookmarkEnd w:id="153"/>
    </w:p>
    <w:p w14:paraId="067D6D2B" w14:textId="77777777" w:rsidR="00796032" w:rsidRPr="00D24912" w:rsidRDefault="00796032" w:rsidP="00796032">
      <w:r w:rsidRPr="00D24912">
        <w:t>"Критерии должны, с одной стороны, ограничить потенциальный круг, но с другой стороны, не создать такие условия, когда мы не даем, скажем так, допуск к легальной инфраструктуре какой-то наиболее чувствительной части населения. Это будет предвосхищать собой разработку постоянно действующего регулирования, и нам нужно обкатать все процессы для того, чтобы мы не на супермаленькой прослойке посмотрели, а на какой-то все-таки более-менее существенной", - сказал Яковлев в кулуарах Восточного экономического форума (ВЭФ).</w:t>
      </w:r>
    </w:p>
    <w:p w14:paraId="14D1C2BF" w14:textId="77777777" w:rsidR="00796032" w:rsidRPr="00D24912" w:rsidRDefault="00796032" w:rsidP="00796032">
      <w:r w:rsidRPr="00D24912">
        <w:t>Банк России в середине марта направил для обсуждения в правительство предложения о регулировании инвестиций в криптовалюты. Предлагается разрешить ограниченному кругу российских инвесторов покупать и продавать криптовалюты. Для этого планируется установить специальный экспериментальный правовой режим (ЭПР) сроком на три года.</w:t>
      </w:r>
    </w:p>
    <w:p w14:paraId="4E28CEBC" w14:textId="77777777" w:rsidR="00796032" w:rsidRPr="00D24912" w:rsidRDefault="00796032" w:rsidP="00796032">
      <w:r w:rsidRPr="00D24912">
        <w:t>Сделки с криптовалютами внутри ЭПР смогут совершать только особо квалифицированные инвесторы. Это новый статус, который, как предполагается, смогут получить граждане, если их инвестиции в ценные бумаги и депозиты превышают 100 миллионов рублей или если их доходы за прошлый год составили больше 50 миллионов рублей.</w:t>
      </w:r>
    </w:p>
    <w:p w14:paraId="0E8FE8BA" w14:textId="77777777" w:rsidR="00796032" w:rsidRPr="00D24912" w:rsidRDefault="00796032" w:rsidP="00796032">
      <w:r w:rsidRPr="00D24912">
        <w:t>"Мы ровно эти цифры обсуждаем. Мы считаем, что можно критерии скорректировать в меньшую сторону. Как раз сейчас проводятся (обсуждения - ред.). Могут быть рассмотрены предложения в целях снижения этого лимита, чтобы у нас прослойка граждан, которые туда подпадут, была более существенной и мы смогли обкатать все процессы", - заключил он.</w:t>
      </w:r>
    </w:p>
    <w:p w14:paraId="41DFE6A9" w14:textId="77777777" w:rsidR="00796032" w:rsidRPr="00D24912" w:rsidRDefault="00796032" w:rsidP="00796032">
      <w:r w:rsidRPr="00D24912">
        <w:t>Десятый Восточный экономический форум проходит 3-6 сентября во Владивостоке на площадке кампуса Дальневосточного федерального университета. Главная тема ВЭФ в этом году: "Дальний Восток - сотрудничество во имя мира и процветания". РИА Новости выступает генеральным информационным партнером форума.</w:t>
      </w:r>
    </w:p>
    <w:p w14:paraId="45A0B8FC" w14:textId="77777777" w:rsidR="00796032" w:rsidRPr="00D24912" w:rsidRDefault="00796032" w:rsidP="00796032">
      <w:pPr>
        <w:pStyle w:val="2"/>
      </w:pPr>
      <w:bookmarkStart w:id="154" w:name="_Toc207863895"/>
      <w:bookmarkEnd w:id="152"/>
      <w:r w:rsidRPr="00D24912">
        <w:lastRenderedPageBreak/>
        <w:t>ТАСС, 03.09.2025, Минфин обсуждает снижение денежного критерия для потенциальных инвесторов в криптовалюту</w:t>
      </w:r>
      <w:bookmarkEnd w:id="154"/>
    </w:p>
    <w:p w14:paraId="41E58259" w14:textId="77777777" w:rsidR="00796032" w:rsidRPr="00D24912" w:rsidRDefault="00796032" w:rsidP="00D06A6E">
      <w:pPr>
        <w:pStyle w:val="3"/>
      </w:pPr>
      <w:bookmarkStart w:id="155" w:name="_Toc207863896"/>
      <w:r w:rsidRPr="00D24912">
        <w:t>Минфин обсуждает с Банком России снижение денежного критерия для "особо квалифицированных" инвесторов, которым в рамках эксперимента могут разрешить инвестировать в криптовалюты, заявил журналистам директор департамента Минфина Алексей Яковлев в кулуарах Восточного экономического форума (ВЭФ).</w:t>
      </w:r>
      <w:bookmarkEnd w:id="155"/>
    </w:p>
    <w:p w14:paraId="1CC67244" w14:textId="77777777" w:rsidR="00796032" w:rsidRPr="00D24912" w:rsidRDefault="00796032" w:rsidP="00796032">
      <w:r w:rsidRPr="00D24912">
        <w:t>Предполагается, что этот статус смогут получить граждане, если их инвестиции в ценные бумаги и депозиты превышают 100 млн руб. или если их доходы за прошлый год составили больше 50 млн руб.</w:t>
      </w:r>
    </w:p>
    <w:p w14:paraId="041A5DB1" w14:textId="77777777" w:rsidR="00796032" w:rsidRPr="00D24912" w:rsidRDefault="00796032" w:rsidP="00796032">
      <w:r w:rsidRPr="00D24912">
        <w:t>"Мы ровно эти цифры обсуждаем. То есть мы считаем, что можно эти критерии и скорректировать в меньшую сторону. Но вот как - пока обсуждается. Ну то есть могут быть рассмотрены предложения в целях снижения этого лимита. Чтобы у нас прослойка граждан, которые туда попадут, была более существенной, и мы смогли обкатать все процессы в рамках этого ЭПР (экспериментальный правовой режим - прим. ТАСС)", - сказал Яковлев.</w:t>
      </w:r>
    </w:p>
    <w:p w14:paraId="0289119E" w14:textId="77777777" w:rsidR="00796032" w:rsidRPr="00D24912" w:rsidRDefault="00796032" w:rsidP="00796032">
      <w:r w:rsidRPr="00D24912">
        <w:t>Как заявлял ранее первый зампред ЦБ Владимир Чистюхин, категория "суперквалифицированных" инвесторов, имеющих возможность инвестировать в криптоактивы, пока не закреплена законодательно, при согласии кабмина нужно будет внести изменения в законодательство.</w:t>
      </w:r>
    </w:p>
    <w:p w14:paraId="5F75845B" w14:textId="77777777" w:rsidR="00796032" w:rsidRPr="00D24912" w:rsidRDefault="00796032" w:rsidP="00796032">
      <w:r w:rsidRPr="00D24912">
        <w:t xml:space="preserve">Х Восточный экономический форум проходит во Владивостоке 3-6 сентября. Главная тема - "Дальний Восток: сотрудничество во имя мира и процветания". В рамках деловой программы ВЭФ запланировано более 100 тематических сессий, разделенных на семь блоков. Ожидается, что в форуме примут участие более 4,5 тыс. человек из более чем 70 стран и территорий. Организатор ВЭФ - Фонд Росконгресс. ТАСС - генеральный информационный партнер. </w:t>
      </w:r>
    </w:p>
    <w:p w14:paraId="3A638C79" w14:textId="77777777" w:rsidR="00796032" w:rsidRPr="00D24912" w:rsidRDefault="00796032" w:rsidP="00796032">
      <w:pPr>
        <w:pStyle w:val="2"/>
      </w:pPr>
      <w:bookmarkStart w:id="156" w:name="_Toc207863897"/>
      <w:bookmarkStart w:id="157" w:name="_Hlk207864730"/>
      <w:r w:rsidRPr="00D24912">
        <w:t>РИА Новости, 03.09.2025, Минфин РФ назвал виды активов, которые могут быть токенизированы</w:t>
      </w:r>
      <w:bookmarkEnd w:id="156"/>
    </w:p>
    <w:p w14:paraId="1810E0A4" w14:textId="77777777" w:rsidR="00796032" w:rsidRPr="00D24912" w:rsidRDefault="00796032" w:rsidP="00D06A6E">
      <w:pPr>
        <w:pStyle w:val="3"/>
      </w:pPr>
      <w:bookmarkStart w:id="158" w:name="_Toc207863898"/>
      <w:r w:rsidRPr="00D24912">
        <w:t>Минфин РФ рассматривает виды активов, которые могут быть токенизированы: среди таких, в первую очередь, права на движимое имущество, не подлежащие госрегистрации; исключительные права на результаты интеллектуальной деятельности; корпоративные права в обществах с ограниченной ответственностью, сообщил глава департамента финансовой политики Минфина РФ Алексей Яковлев.</w:t>
      </w:r>
      <w:bookmarkEnd w:id="158"/>
    </w:p>
    <w:p w14:paraId="5A86AF85" w14:textId="77777777" w:rsidR="00796032" w:rsidRPr="00D24912" w:rsidRDefault="00796032" w:rsidP="00796032">
      <w:r w:rsidRPr="00D24912">
        <w:t>"Если говорить о приоритетах, которые на сегодняшний день мы рассматриваем с точки зрения активов, которые могут быть токенизированы, то это прежде всего движимое имущество, права на движимое имущество, но то, которое не подлежит государственной регистрации, либо сделки с ним не подлежат государственной регистрации", - сказал Яковлев на Восточном экономическом форуме (ВЭФ) в ходе сессии "Токенизация финансового рынка: взгляд в будущее".</w:t>
      </w:r>
    </w:p>
    <w:p w14:paraId="7C086724" w14:textId="77777777" w:rsidR="00796032" w:rsidRPr="00D24912" w:rsidRDefault="00796032" w:rsidP="00796032">
      <w:r w:rsidRPr="00D24912">
        <w:t xml:space="preserve">Как потенциальный актив для токенизации Минфин также рассматривает исключительные права на результаты интеллектуальной деятельности, отметил Яковлев. </w:t>
      </w:r>
      <w:r w:rsidRPr="00D24912">
        <w:lastRenderedPageBreak/>
        <w:t>"Это очень важно, в том числе, для развития инфраструктуры и инноваций. В эту сторону смотрят, в том числе, наши инфраструктурные организации, институты развития, которые поддерживают и ответственны за развитие данной сферы. С ними тоже обсуждаем конкретные бизнес-кейсы, но я думаю, пока озвучивать преждевременно", - сказал Яковлев.</w:t>
      </w:r>
    </w:p>
    <w:p w14:paraId="6969CA82" w14:textId="77777777" w:rsidR="00796032" w:rsidRPr="00D24912" w:rsidRDefault="00796032" w:rsidP="00796032">
      <w:r w:rsidRPr="00D24912">
        <w:t>Другим потенциальным активом представитель Минфина назвал токенизацию корпоративных прав в обществах с ограниченной ответственностью. "Речь идет о токенизации долей и, соответственно, об оформлении корпоративных отношений в виде смарт-контракта. Это как раз тот бизнес-кейс, который позволяет увеличивать и потенциал для кредитования, потому что для кредитующего банка, для инвестора это четкая понятная структура владения внутри общества с ограниченной ответственностью и четкий понятный механизм по переходу права собственности на эти доли", - уточнил Яковлев.</w:t>
      </w:r>
    </w:p>
    <w:p w14:paraId="1A8AD5F0" w14:textId="77777777" w:rsidR="00796032" w:rsidRPr="00D24912" w:rsidRDefault="00796032" w:rsidP="00796032">
      <w:r w:rsidRPr="00D24912">
        <w:t>При этом Яковлев подчеркнул, что Минфин исключает ситуацию, что банк как кредитор или инвестор, получивший эти самые доли, может быть в какой-то момент лишен своего права в результате каких-то недобросовестных действий.</w:t>
      </w:r>
    </w:p>
    <w:p w14:paraId="5B3E2390" w14:textId="77777777" w:rsidR="00796032" w:rsidRPr="00D24912" w:rsidRDefault="00796032" w:rsidP="00796032">
      <w:r w:rsidRPr="00D24912">
        <w:t>"С одной стороны, я сказал, что сделки, которые не требуют государственной регистрации, с другой стороны, это доля ООО. Нужно это соотнести и мы сейчас прорабатываем конструкцию, чтобы это был некий реестр держателей этих долей. То есть какая-то аналогия с тем, что на сегодняшний день у нас есть законодательство акционерных обществ. Обсуждаем с Федеральной налоговой службой, как может выглядеть этот механизм. Но думаю, что в ближайшее время мы уже четкие формировки дадим", - сказал Яковлев.</w:t>
      </w:r>
    </w:p>
    <w:p w14:paraId="79E7412C" w14:textId="77777777" w:rsidR="00796032" w:rsidRPr="00D24912" w:rsidRDefault="00796032" w:rsidP="00796032">
      <w:r w:rsidRPr="00D24912">
        <w:t>Четвертый вид активов, который можно было бы токенизировать, по словам Яковлева, это отдельный вид документарных ценных бумаг. В ближайшее время Минфин финализирует разработку концепции, она проходит межведомственное согласование, заключил Яковлев. "Думаю, после того, как будут получены позиции уже окончательные, в том числе уважаемых коллег из Центрального банка, участников рынка, мы сможем выйти в публичную плоскость", - сказал он.</w:t>
      </w:r>
    </w:p>
    <w:p w14:paraId="37BC2A79" w14:textId="77777777" w:rsidR="00111D7C" w:rsidRDefault="00796032" w:rsidP="00796032">
      <w:r w:rsidRPr="00D24912">
        <w:t>Токенизация - это способ для того, чтобы повысить ликвидность и упростить доступ к инвестициям, пояснил Яковлев. По его словам, это снижение транзакционных издержек, упрощение сделок как по приобретению, так и отчуждению этих активов, а также это увеличение потенциала как для кредитования, связанного с такими активами, так и с привлечением другого рода инвестиций.</w:t>
      </w:r>
    </w:p>
    <w:p w14:paraId="48B6369A" w14:textId="77777777" w:rsidR="00B732C4" w:rsidRDefault="00B732C4" w:rsidP="00B732C4">
      <w:pPr>
        <w:pStyle w:val="2"/>
      </w:pPr>
      <w:bookmarkStart w:id="159" w:name="_Toc207863899"/>
      <w:bookmarkStart w:id="160" w:name="_Hlk207864760"/>
      <w:bookmarkEnd w:id="157"/>
      <w:r>
        <w:t>РИА Новости</w:t>
      </w:r>
      <w:r w:rsidRPr="001257EA">
        <w:t>,</w:t>
      </w:r>
      <w:r w:rsidRPr="00B732C4">
        <w:t xml:space="preserve"> </w:t>
      </w:r>
      <w:r>
        <w:t>03.09.2025</w:t>
      </w:r>
      <w:r w:rsidRPr="001257EA">
        <w:t xml:space="preserve">, </w:t>
      </w:r>
      <w:r>
        <w:t>Минфин РФ разместил ОФЗ 26225 на 52,49 млрд руб при спросе в 70,38 млрд руб</w:t>
      </w:r>
      <w:bookmarkEnd w:id="159"/>
    </w:p>
    <w:p w14:paraId="11599933" w14:textId="77777777" w:rsidR="00B732C4" w:rsidRDefault="00B732C4" w:rsidP="00B732C4">
      <w:pPr>
        <w:pStyle w:val="3"/>
      </w:pPr>
      <w:bookmarkStart w:id="161" w:name="_Toc207863900"/>
      <w:r>
        <w:t>Минфин России разместил на безлимитном аукционе облигации федерального займа (ОФЗ) с постоянным купонным доходом серии 26225 с погашением в мае 2034 года на 52,49 миллиарда рублей по номиналу при спросе в 70,38 миллиарда, говорится в сообщении министерства.</w:t>
      </w:r>
      <w:bookmarkEnd w:id="161"/>
    </w:p>
    <w:p w14:paraId="3556F88B" w14:textId="77777777" w:rsidR="00B732C4" w:rsidRDefault="00B732C4" w:rsidP="00B732C4">
      <w:r>
        <w:t>Цена отсечения составила 68,35% от номинала, средневзвешенная цена - 68,3997% от номинала . Доходность по цене отсечения составила 14,01% годовых, средневзвешенная доходность - 14% годовых.</w:t>
      </w:r>
    </w:p>
    <w:p w14:paraId="6489BD1E" w14:textId="77777777" w:rsidR="00B732C4" w:rsidRPr="00D24912" w:rsidRDefault="00B732C4" w:rsidP="00B732C4">
      <w:r>
        <w:lastRenderedPageBreak/>
        <w:t>Минфин на предыдущем аукционе разместил ОФЗ 26247 с погашением в мае 2039 года на 107,403 миллиарда рублей по номиналу при спросе в 211,866 миллиарда.</w:t>
      </w:r>
    </w:p>
    <w:p w14:paraId="132912D3" w14:textId="77777777" w:rsidR="00796032" w:rsidRPr="00D24912" w:rsidRDefault="00796032" w:rsidP="00796032">
      <w:pPr>
        <w:pStyle w:val="2"/>
      </w:pPr>
      <w:bookmarkStart w:id="162" w:name="_Toc207863901"/>
      <w:bookmarkEnd w:id="160"/>
      <w:r w:rsidRPr="00D24912">
        <w:t>РИА Новости, 03.09.2025, Народные облигации могут быть переходным звеном между вкладами и рынком ценных бумаг - ЦБ</w:t>
      </w:r>
      <w:bookmarkEnd w:id="162"/>
    </w:p>
    <w:p w14:paraId="29C3E3D9" w14:textId="77777777" w:rsidR="00796032" w:rsidRPr="00D24912" w:rsidRDefault="00796032" w:rsidP="00D06A6E">
      <w:pPr>
        <w:pStyle w:val="3"/>
      </w:pPr>
      <w:bookmarkStart w:id="163" w:name="_Toc207863902"/>
      <w:r w:rsidRPr="00D24912">
        <w:t>Инструмент "народных облигаций" может выступать переходным звеном между банковскими вкладами и рынком ценных бумаг, а также вовлекать население в дела региональных эмитентов, заявил журналистам в кулуарах Восточного экономического форума (ВЭФ) статс-секретарь - заместитель председателя Банка России Алексей Гузнов.</w:t>
      </w:r>
      <w:bookmarkEnd w:id="163"/>
    </w:p>
    <w:p w14:paraId="5B08C257" w14:textId="77777777" w:rsidR="00796032" w:rsidRPr="00D24912" w:rsidRDefault="00796032" w:rsidP="00796032">
      <w:r w:rsidRPr="00D24912">
        <w:t>Ранее на полях Восточного экономического форума Московская биржа и Минвостокразвития России подписали соглашение о сотрудничестве при выпуске субъектами РФ Дальневосточного федерального округа (ДФО) и Арктики народных облигаций. Особенность таких облигаций заключается в том, что их могут купить только физические лица - они не обращаются на бирже и не имеют вторичного рынка.</w:t>
      </w:r>
    </w:p>
    <w:p w14:paraId="7A145A85" w14:textId="77777777" w:rsidR="00796032" w:rsidRPr="00D24912" w:rsidRDefault="00796032" w:rsidP="00796032">
      <w:r w:rsidRPr="00D24912">
        <w:t>"Мы поддерживаем такого рода инструменты и видим в этом определенное переходное звено между рынком ценных бумаг и рынком традиционных банковских вкладов", - сказал Гузнов.</w:t>
      </w:r>
    </w:p>
    <w:p w14:paraId="79E19520" w14:textId="77777777" w:rsidR="00796032" w:rsidRPr="00D24912" w:rsidRDefault="00796032" w:rsidP="00796032">
      <w:r w:rsidRPr="00D24912">
        <w:t>"Этот инструмент в том числе позволяет населению видеть, что мир финансов не сосредоточен только в таких продуктах. Именно массовому инвестору, а не инвестору, который обладает квалификацией, ресурсами, и который с удовольствием идет в очень высокорискованные продукты", - считает он.</w:t>
      </w:r>
    </w:p>
    <w:p w14:paraId="5E22F3B8" w14:textId="77777777" w:rsidR="00796032" w:rsidRPr="00D24912" w:rsidRDefault="00796032" w:rsidP="00796032">
      <w:r w:rsidRPr="00D24912">
        <w:t>"Со многих точек зрения этот инструмент полезен, и мне очень глубоко, по-человечески симпатично то, что этот инструмент полезен именно для населения как способ вовлечения населения в дела регионов. Это здорово", - добавил Гузнов.</w:t>
      </w:r>
    </w:p>
    <w:p w14:paraId="7DECC6DC" w14:textId="77777777" w:rsidR="00796032" w:rsidRPr="00D24912" w:rsidRDefault="00796032" w:rsidP="00796032">
      <w:r w:rsidRPr="00D24912">
        <w:t>Тем временем возможность покупки "народных облигаций" появилась на "Финуслугах" - финансовом маркетплейсе, созданном Московской биржей, - ещё в 2021 году. Для покупки народных облигаций на "Финуслугах" не требуется брокерский счет: все сделки проходят напрямую между физическим лицом и эмитентом.</w:t>
      </w:r>
    </w:p>
    <w:p w14:paraId="7F95F123" w14:textId="77777777" w:rsidR="00796032" w:rsidRDefault="00796032" w:rsidP="00796032">
      <w:r w:rsidRPr="00D24912">
        <w:t>И по сообщению торговой площадки, там в скором времени появятся и народные облигации субъектов РФ Дальнего Востока и Арктики. В текущем году выпуск народных облигаций общим объемом около 2,2 миллиарда рублей на "Финуслугах" рассматривают Амурская и Магаданская области, Чукотский автономный округ, а также город Якутск.</w:t>
      </w:r>
    </w:p>
    <w:p w14:paraId="3650B870" w14:textId="77777777" w:rsidR="00866F81" w:rsidRDefault="00866F81" w:rsidP="00866F81">
      <w:pPr>
        <w:pStyle w:val="2"/>
      </w:pPr>
      <w:bookmarkStart w:id="164" w:name="_Toc207863903"/>
      <w:r>
        <w:t>РИА Новости</w:t>
      </w:r>
      <w:r w:rsidRPr="00866F81">
        <w:t xml:space="preserve">, </w:t>
      </w:r>
      <w:r>
        <w:t>03.09.2025</w:t>
      </w:r>
      <w:r w:rsidRPr="00866F81">
        <w:t xml:space="preserve">, </w:t>
      </w:r>
      <w:r>
        <w:t>Опрошенные ЦБ аналитики понизили прогноз роста ВВП РФ на 2025 год до 1,2% с 1,4%</w:t>
      </w:r>
      <w:bookmarkEnd w:id="164"/>
    </w:p>
    <w:p w14:paraId="51C069BE" w14:textId="77777777" w:rsidR="00866F81" w:rsidRDefault="00866F81" w:rsidP="00866F81">
      <w:pPr>
        <w:pStyle w:val="3"/>
      </w:pPr>
      <w:bookmarkStart w:id="165" w:name="_Toc207863904"/>
      <w:r>
        <w:t>Опрошенные Банком России аналитики понизили прогноз роста ВВП на 2025 год до 1,2% с 1,4% прогноз на 2026 год остался без изменений, говорится в материалах регулятора.</w:t>
      </w:r>
      <w:bookmarkEnd w:id="165"/>
    </w:p>
    <w:p w14:paraId="5DA57BAF" w14:textId="77777777" w:rsidR="00866F81" w:rsidRDefault="00866F81" w:rsidP="00866F81">
      <w:r>
        <w:t xml:space="preserve">"ВВП: Прогноз роста в 2025 году снижен на 0,2 п .п. до 1,2%, в 2026 году - не изменился. Прогнозы на 2027-2028 годы повышены на 0,1 п.п. до 1,9% и 2,0% соответственно. </w:t>
      </w:r>
      <w:r>
        <w:lastRenderedPageBreak/>
        <w:t>Медианная оценка долгосрочных темпов роста возросла до 2,0% (+0,2 п.п.). Согласно прогнозам аналитиков, прирост ВВП в 2028 году к 2021 году составит +14,7% (средний темп: 2,1% в год)", - сообщается в макроэкономическом опросе ЦБ.</w:t>
      </w:r>
    </w:p>
    <w:p w14:paraId="3086C45D" w14:textId="77777777" w:rsidR="00866F81" w:rsidRDefault="00866F81" w:rsidP="00866F81">
      <w:r>
        <w:t>Прогноз по инфляции на 2025 год аналитики также понизили до 6,4% с 6,8%. Прогноз на 2026 год не изменился - 4,7%. Прогноз на 2027 год понижен на 0,1 процентного пункта - до 4,2%. Аналитики ожидают, что в 2027-2028 годах инфляция будет находиться вблизи цели.</w:t>
      </w:r>
    </w:p>
    <w:p w14:paraId="3D27EAD1" w14:textId="77777777" w:rsidR="00866F81" w:rsidRDefault="00866F81" w:rsidP="00866F81">
      <w:r>
        <w:t>Ожидания по средней ключевой ставке в 2025 и 2026 годах снизились до 19,0% годовых (-0,3 п.п.; предполагает, что на остаток 2025 года средняя ключевая ставка составит 16,0% годовых) и 13,2% годовых (-0,6 п.п.). Прогноз на 2027 год повышен на 0,1 процентного пункта до 10,3% годовых. Прогноз на конец горизонта - 8,5% годовых. Это выше медианной оценки нейтральной ключевой ставки (8,0% годовых). Реальная ключевая ставка, рассчитанная из прогнозов аналитиков - 12,5% в 2025 году, 8,5% (-0,5 п.п.) в 2026 году, 6,0% (+0,1 п.п.) в 2027 году и 4,4% (-0,1 п.п.) в 2028 году.</w:t>
      </w:r>
    </w:p>
    <w:p w14:paraId="3F683542" w14:textId="77777777" w:rsidR="00866F81" w:rsidRDefault="00866F81" w:rsidP="00866F81">
      <w:r>
        <w:t>"Уровень безработицы: Без существенных изменений. Аналитики ожидают, что в 2025 году средняя безработица снизится до 2,3% (-0,1 п.п.), вырастет до 2,5% (-0,1 п.п.) в 2026 году и до 3,0% в 2028 году, оставаясь значительно ниже значения 2021 года (4,8%) и 2023 года (3,2%)", - также отмечается в материалах регулятора.</w:t>
      </w:r>
    </w:p>
    <w:p w14:paraId="1BCFFCF2" w14:textId="77777777" w:rsidR="00866F81" w:rsidRDefault="00866F81" w:rsidP="00866F81">
      <w:r>
        <w:t>При этом аналитики ожидают более крепкий рубль в 2025-2026 годах и более слабый в следующие два года. Прогноз на 2025 год - 85,5 рубля за доллар (предполагает средний курс в сентябре-декабре 2025 года 86,4 рубля за доллар), на 2026 год - 96,0 рублей за доллар, на 2027 год -102,6 рубля за доллар, на 2028 год - 105,5 рубля за доллар (по сравнению с июльским опросом рубль крепче на 1,5-2,1% в 2025-2026 годах и слабее на 0,5-1,1% в 2027-2028 годах).</w:t>
      </w:r>
    </w:p>
    <w:p w14:paraId="15278CD5" w14:textId="77777777" w:rsidR="00866F81" w:rsidRDefault="00866F81" w:rsidP="00866F81">
      <w:r>
        <w:t>"Цена нефти для налогообложения: без существенных изменений - 58 долларов за баррель в 2025 году (предполагает, что на остаток 2025 года цена нефти для налогообложения в среднем составит 56 долларов за баррель) с ростом до 59 долларов за баррель в 2026 году, 60 долларов за баррель в 2027 году и 62 доллара за баррель к концу горизонта", - сообщается в материалах регулятора.</w:t>
      </w:r>
    </w:p>
    <w:p w14:paraId="295294B5" w14:textId="77777777" w:rsidR="00C978E5" w:rsidRPr="00D24912" w:rsidRDefault="00C978E5" w:rsidP="00C978E5">
      <w:pPr>
        <w:pStyle w:val="2"/>
      </w:pPr>
      <w:bookmarkStart w:id="166" w:name="_Toc207863905"/>
      <w:r w:rsidRPr="00D24912">
        <w:t>Globalmsk.ru, 03.09.2025, Центральный банк объяснил парадокс ключевой ставки и ВВП России</w:t>
      </w:r>
      <w:bookmarkEnd w:id="166"/>
    </w:p>
    <w:p w14:paraId="601FA89D" w14:textId="77777777" w:rsidR="00C978E5" w:rsidRPr="00D24912" w:rsidRDefault="00C978E5" w:rsidP="00D06A6E">
      <w:pPr>
        <w:pStyle w:val="3"/>
      </w:pPr>
      <w:bookmarkStart w:id="167" w:name="_Toc207863906"/>
      <w:r w:rsidRPr="00D24912">
        <w:t>Согласно прогнозу Центрального Банка, опубликованному на официальном сайте ведомства, средняя ключевая ставка в 2025 году не выйдет из диапазона 18,8-19,6% годовых. Также в документе указаны три сценария дальнейшего развития отечественной экономики: «Дезинфляционный», «Проинфляционный» и «Рисковый».</w:t>
      </w:r>
      <w:bookmarkEnd w:id="167"/>
    </w:p>
    <w:p w14:paraId="3994661A" w14:textId="77777777" w:rsidR="00C978E5" w:rsidRPr="00D24912" w:rsidRDefault="00C978E5" w:rsidP="00C978E5">
      <w:r w:rsidRPr="00D24912">
        <w:t>По имеющейся информации, в следующем году ключевая ставка опустится до 12-13%, а в 2027 году - до 7,5-8,5% годовых. Первый сценарий предполагает увеличение производительности труда и рост инвестиций. В таком случае инфляционное давление начнет ослабевать гораздо значительнее. Второй сценарий реализуется в случае, если произойдет рост расходов федерального бюджета России на льготные программы, социальную поддержку, а также при снижении нефтяных котировок. При таком развитии событий Центральный Банк будет вынужден проводить более жесткую денежно-</w:t>
      </w:r>
      <w:r w:rsidRPr="00D24912">
        <w:lastRenderedPageBreak/>
        <w:t>кредитную политику. Последний сценарий ожидается в случае усиления геополитической напряженности и торговых войн, что станет причиной возникновения глобального финансового кризиса.</w:t>
      </w:r>
    </w:p>
    <w:p w14:paraId="0D1DCFD6" w14:textId="77777777" w:rsidR="00C978E5" w:rsidRPr="00D24912" w:rsidRDefault="00C978E5" w:rsidP="00C978E5">
      <w:r w:rsidRPr="00D24912">
        <w:t>Алексей Заботкин, заместитель председателя регулятора, прокомментировал данную ситуацию следующим образом: «Сейчас в России нет необходимости проводить более жесткую денежно-кредитную политику. Во втором полугодии прошлого года ключевая ставка была повышена до 21%. Можно смело сказать, что данное решение полностью себя оправдало. Рост потребительских цен продолжает постепенно замедляться. Выбранная политика позволяет достичь главной цели - снижения инфляции до 4% годовых к концу 2026 года».</w:t>
      </w:r>
    </w:p>
    <w:p w14:paraId="4BBAF6CB" w14:textId="77777777" w:rsidR="00C978E5" w:rsidRPr="00D24912" w:rsidRDefault="00C978E5" w:rsidP="00C978E5">
      <w:r w:rsidRPr="00D24912">
        <w:t>Однако здесь есть нюанс. Дело в том, что неправильно рассчитанное снижение ключевой ставки может привести к существенному увеличению расходов федерального бюджета, который остается дефицитным. Если инфляционное давление вновь начнет расти, то в таком случае Центральному Банку придется ужесточать денежно-кредитную политику. От ключевой ставки зависит размер ставок по кредитам и вкладам, обменный курс отечественной национальной валюты и совокупный спрос в экономике. Представители регулятора отметили, что сейчас фиксируется значительный прогресс в борьбе с инфляцией в России. Согласно информации, предоставленной Росстатом, к 25 августа рост потребительских цен замедлился до 8,46% годовых.</w:t>
      </w:r>
    </w:p>
    <w:p w14:paraId="5E9AB079" w14:textId="77777777" w:rsidR="00C978E5" w:rsidRPr="00D24912" w:rsidRDefault="00C978E5" w:rsidP="00C978E5">
      <w:r w:rsidRPr="00D24912">
        <w:t>Также Заботкин отметил парадокс экономического роста России. Дело в том, что в прошлом году средняя ключевая ставка составила 17,5% годовых, а ВВП увеличился на 4,1%. По прогнозам специалистов, в этом году средняя ключевая ставка не выйдет из диапазона 16,3-18%, но ВВП не превысит 1,5%. Получается так, что при более жесткой денежно-кредитной политике темпы экономического роста страны были гораздо выше, а при ее ослаблении произошло замедление экономики.</w:t>
      </w:r>
    </w:p>
    <w:p w14:paraId="6F70ECEB" w14:textId="77777777" w:rsidR="00C978E5" w:rsidRPr="00D24912" w:rsidRDefault="00C978E5" w:rsidP="00C978E5">
      <w:r w:rsidRPr="00D24912">
        <w:t>Эксперт убежден, что прямой причинно-следственной зависимости между этими параметрами нет. Эта взаимосвязь гораздо сложнее, чем может показаться на первый взгляд, и зависит от факторов, оказывающих влияние на экономику в определенный момент времени. Главная проблема заключается в том, что сейчас практически невозможно увеличить выпуск продукции из-за отсутствия необходимых свободных ресурсов. Высокая ключевая ставка - это ответная мера регулятора на перегретый спрос, который не способствует экономическому росту, а, наоборот, становится причиной усиления инфляционного давления.</w:t>
      </w:r>
    </w:p>
    <w:p w14:paraId="5A3DE0D7" w14:textId="77777777" w:rsidR="00796032" w:rsidRPr="00D24912" w:rsidRDefault="00C978E5" w:rsidP="00C978E5">
      <w:hyperlink r:id="rId43" w:history="1">
        <w:r w:rsidRPr="00D24912">
          <w:rPr>
            <w:rStyle w:val="a3"/>
          </w:rPr>
          <w:t>https://www.globalmsk.ru/news/id/75978</w:t>
        </w:r>
      </w:hyperlink>
    </w:p>
    <w:p w14:paraId="179CE721" w14:textId="77777777" w:rsidR="00CF5287" w:rsidRPr="00D24912" w:rsidRDefault="00CF5287" w:rsidP="00CF5287">
      <w:pPr>
        <w:pStyle w:val="2"/>
      </w:pPr>
      <w:bookmarkStart w:id="168" w:name="_Toc207863907"/>
      <w:r w:rsidRPr="00D24912">
        <w:lastRenderedPageBreak/>
        <w:t>Эксперт, 03.09.2025, Иван ПОТЕХИН, Елена БАРДАШЕВА, Как запустить финансовый конвейер для государственно-частного партнерства (ГЧП)</w:t>
      </w:r>
      <w:bookmarkEnd w:id="168"/>
    </w:p>
    <w:p w14:paraId="795B9050" w14:textId="77777777" w:rsidR="00CF5287" w:rsidRPr="00D24912" w:rsidRDefault="00CF5287" w:rsidP="00CF5287">
      <w:pPr>
        <w:pStyle w:val="3"/>
      </w:pPr>
      <w:bookmarkStart w:id="169" w:name="_Toc207863908"/>
      <w:r w:rsidRPr="00D24912">
        <w:t>Модель государственно-частного партнерства (ГЧП), завязанная на банковские кредиты, — инструмент, хорошо знакомый рынку. Но, как показывает практика, не лишенный недостатков. Ключевой вызов — несоответствие долгосрочной природы — инфраструктурных проектов и краткосрочной — банковских денег. Ответом может стать механизм финансового конвейера с обязательным рефинансированием проектов и расширением круга инвесторов.</w:t>
      </w:r>
      <w:bookmarkEnd w:id="169"/>
      <w:r w:rsidRPr="00D24912">
        <w:t xml:space="preserve"> </w:t>
      </w:r>
    </w:p>
    <w:p w14:paraId="48BC3729" w14:textId="77777777" w:rsidR="00CF5287" w:rsidRPr="00D24912" w:rsidRDefault="00CF5287" w:rsidP="00CF5287">
      <w:r w:rsidRPr="00D24912">
        <w:t>Фундаментальные дисбалансы: когда «длинные» проекты кормят «коротких» кредиторов</w:t>
      </w:r>
    </w:p>
    <w:p w14:paraId="779D0186" w14:textId="77777777" w:rsidR="00CF5287" w:rsidRPr="00D24912" w:rsidRDefault="00CF5287" w:rsidP="00CF5287">
      <w:r w:rsidRPr="00D24912">
        <w:t>Ключевая проблема — волатильность, убивающая предсказуемость. Инфраструктурный проект — марафонец. Но банковское кредитование привязано к ключевой ставке Банка России, чья политика таргетирования инфляции закономерно приводит к периодам жесткого денежного сжатия. Результат 2023–2024 гг.: ставка взлетела с 7,5% до 21%. Финансовая модель проекта превращается в рулетку: частник вынужден закладывать неподъемные премии за риск, а государство — держать наготове бюджетный «зонтик» для спасения проекта от нерентабельности.</w:t>
      </w:r>
    </w:p>
    <w:p w14:paraId="5D506584" w14:textId="77777777" w:rsidR="00CF5287" w:rsidRPr="00D24912" w:rsidRDefault="00CF5287" w:rsidP="00CF5287">
      <w:r w:rsidRPr="00D24912">
        <w:t>Требуется не просто тонкая настройка, а принципиально новая модель финансирования ГЧП-проектов по фиксированным ставкам.</w:t>
      </w:r>
    </w:p>
    <w:p w14:paraId="70537242" w14:textId="77777777" w:rsidR="00CF5287" w:rsidRPr="00D24912" w:rsidRDefault="00CF5287" w:rsidP="00CF5287">
      <w:r w:rsidRPr="00D24912">
        <w:t>Решение: институциональные инвесторы как источник длинных денег, которых нет (пока).</w:t>
      </w:r>
    </w:p>
    <w:p w14:paraId="4C53511A" w14:textId="77777777" w:rsidR="00CF5287" w:rsidRPr="00D24912" w:rsidRDefault="00CF5287" w:rsidP="00CF5287">
      <w:r w:rsidRPr="00D24912">
        <w:t>Выход видится в привлечении институциональных инвесторов — гигантов с долгосрочными пассивами, которые стремятся к стабильным долгосрочным потокам. Их потребность в предсказуемых активах с фиксированной доходностью — идеальная пара для жизненного цикла инфраструктуры. Но путь к их инвестициям перекрыт барьерами:</w:t>
      </w:r>
    </w:p>
    <w:p w14:paraId="335B277D" w14:textId="77777777" w:rsidR="00CF5287" w:rsidRPr="00D24912" w:rsidRDefault="00CF5287" w:rsidP="00CF5287">
      <w:r w:rsidRPr="00D24912">
        <w:t xml:space="preserve">    Риски стройки. Пенсионные и иные инвестиционные фонды избегают фазы, где нет выручки, а срывы сроков и превышения бюджета скорее правило, чем исключение.</w:t>
      </w:r>
    </w:p>
    <w:p w14:paraId="4B06C678" w14:textId="77777777" w:rsidR="00CF5287" w:rsidRPr="00D24912" w:rsidRDefault="00CF5287" w:rsidP="00CF5287">
      <w:r w:rsidRPr="00D24912">
        <w:t xml:space="preserve">    «Ставка на одну лошадь». Успех проектной компании — эмитента облигаций на 100% зависит от успеха одного проекта. Никакой диверсификации — сплошной риск.</w:t>
      </w:r>
    </w:p>
    <w:p w14:paraId="5DF8BE30" w14:textId="77777777" w:rsidR="00CF5287" w:rsidRPr="00D24912" w:rsidRDefault="00CF5287" w:rsidP="00CF5287">
      <w:r w:rsidRPr="00D24912">
        <w:t xml:space="preserve">    Экспертный дефицит. Оценка ГЧП-структур требует специфической экспертизы, которая отсутствует у большинства пенсионных и инвестиционных фондов.</w:t>
      </w:r>
    </w:p>
    <w:p w14:paraId="2AA5140D" w14:textId="77777777" w:rsidR="00CF5287" w:rsidRPr="00D24912" w:rsidRDefault="00CF5287" w:rsidP="00CF5287">
      <w:r w:rsidRPr="00D24912">
        <w:t xml:space="preserve">    «Нестандартный товар». Рынок ГЧП предлагает уникальные сделки, а фонды и их управляющие компании привыкли к понятным, привычным, «серийным» продуктам (ОФЗ, корпоративные облигации, депозиты). Отсутствие единого, общепризнанного стандарта — главный тормоз.</w:t>
      </w:r>
    </w:p>
    <w:p w14:paraId="19FEFDAF" w14:textId="77777777" w:rsidR="00CF5287" w:rsidRPr="00D24912" w:rsidRDefault="00CF5287" w:rsidP="00CF5287">
      <w:r w:rsidRPr="00D24912">
        <w:t>Механизм: «финансовый конвейер» ВЭБ.РФ — от стройки до облигаций</w:t>
      </w:r>
    </w:p>
    <w:p w14:paraId="6656D693" w14:textId="77777777" w:rsidR="00CF5287" w:rsidRPr="00D24912" w:rsidRDefault="00CF5287" w:rsidP="00CF5287">
      <w:r w:rsidRPr="00D24912">
        <w:t xml:space="preserve">Чтобы проекты ГЧП стали по-настоящему интересны и технически доступны широкому кругу инвесторов, модель финансирования нужно кардинально модернизировать. Требуется механизм, который трансформирует высокорисковую стройку в </w:t>
      </w:r>
      <w:r w:rsidRPr="00D24912">
        <w:lastRenderedPageBreak/>
        <w:t>предсказуемый долгосрочный актив.</w:t>
      </w:r>
      <w:r w:rsidRPr="00D24912">
        <w:cr/>
      </w:r>
    </w:p>
    <w:p w14:paraId="2C72A17E" w14:textId="77777777" w:rsidR="00CF5287" w:rsidRPr="00D24912" w:rsidRDefault="00CF5287" w:rsidP="00CF5287">
      <w:r w:rsidRPr="00D24912">
        <w:t>ВЭБ.РФ предлагает двухэтапную модель «финансового конвейера»:</w:t>
      </w:r>
    </w:p>
    <w:p w14:paraId="44AA1B51" w14:textId="77777777" w:rsidR="00CF5287" w:rsidRPr="00D24912" w:rsidRDefault="00CF5287" w:rsidP="00CF5287">
      <w:r w:rsidRPr="00D24912">
        <w:t xml:space="preserve">    Строительство (банки). На этой рискованной стартовой фазе работают коммерческие банки (возможно, в синдикате с ВЭБом), предоставляя кредиты под плавающую ставку. Здесь все остается примерно как сейчас, и это оправданно: банки обладают не только необходимой экспертизой для оценки проектных, строительных и правовых рисков на самой «жаркой» стадии, но и уникальным инструментом контроля за целевым расходованием средств проекта — расширенное банковское сопровождение. Более того, в перспективе — наличие у банков доступа и к бюджетным потокам, т. е. к средствам капитальных грантов, за счет интеграции банковского и казначейского сопровождения — создаст основу для предоставления льготируемого финансирования на этапе строительства.</w:t>
      </w:r>
    </w:p>
    <w:p w14:paraId="4CE6C346" w14:textId="77777777" w:rsidR="00CF5287" w:rsidRPr="00D24912" w:rsidRDefault="00CF5287" w:rsidP="00CF5287">
      <w:r w:rsidRPr="00D24912">
        <w:t>Принципиальное отличие новой модели в том, что уже на этапе финансового закрытия кредиторы, концессионер и концедент договариваются о специальном механизме планового рефинансирования проекта в будущем — после успешного завершения строительства и ввода объекта в эксплуатацию.</w:t>
      </w:r>
    </w:p>
    <w:p w14:paraId="4BDE2DE5" w14:textId="77777777" w:rsidR="00CF5287" w:rsidRPr="00D24912" w:rsidRDefault="00CF5287" w:rsidP="00CF5287">
      <w:r w:rsidRPr="00D24912">
        <w:t xml:space="preserve">    Эксплуатация (облигации). Вот здесь включается ключевое новшество. При достижении заранее согласованных показателей успешного запуска (объект построен, работает, генерирует выручку) автоматически запускается заранее согласованный участниками проекта сценарий: выпуск долгосрочных концессионных облигаций квазисуверенного статуса с фиксированным купоном. ВЭБ.РФ запускает этот механизм, организовывая «конвертацию» банковских кредитов в облигации, риск по которым лежит на концеденте проекта. Для повышения уровня комфорта инвесторов (</w:t>
      </w:r>
      <w:r w:rsidRPr="00D24912">
        <w:rPr>
          <w:b/>
        </w:rPr>
        <w:t>НПФ</w:t>
      </w:r>
      <w:r w:rsidRPr="00D24912">
        <w:t>) ВЭБ может взять на себя функции оригинатора, осуществляя погашение коммерческих кредитов, и представителя владельцев облигаций.</w:t>
      </w:r>
    </w:p>
    <w:p w14:paraId="25937F63" w14:textId="77777777" w:rsidR="00CF5287" w:rsidRPr="00D24912" w:rsidRDefault="00CF5287" w:rsidP="00CF5287">
      <w:r w:rsidRPr="00D24912">
        <w:t>Квазисуверенный статус: гарантия как инвестиция, а не расход</w:t>
      </w:r>
    </w:p>
    <w:p w14:paraId="268AC099" w14:textId="77777777" w:rsidR="00CF5287" w:rsidRPr="00D24912" w:rsidRDefault="00CF5287" w:rsidP="00CF5287">
      <w:r w:rsidRPr="00D24912">
        <w:t>Но недостаточно просто договориться о рефинансировании. Само по себе оно не сделает подобные ГЧП-проекты привлекательными ни для банков на старте, ни для институциональных инвесторов на финише. Ключевой вопрос: как обеспечить приток длинных денег?</w:t>
      </w:r>
    </w:p>
    <w:p w14:paraId="340B79EF" w14:textId="77777777" w:rsidR="00CF5287" w:rsidRPr="00D24912" w:rsidRDefault="00CF5287" w:rsidP="00CF5287">
      <w:r w:rsidRPr="00D24912">
        <w:t>Ответ: только созданием качественно нового финансового продукта — концессионных облигаций, обладающих двумя критическими свойствами:</w:t>
      </w:r>
    </w:p>
    <w:p w14:paraId="3751A330" w14:textId="77777777" w:rsidR="00CF5287" w:rsidRPr="00D24912" w:rsidRDefault="00CF5287" w:rsidP="00CF5287">
      <w:r w:rsidRPr="00D24912">
        <w:t xml:space="preserve">    Предсказуемый долгосрочный денежный поток.</w:t>
      </w:r>
    </w:p>
    <w:p w14:paraId="51EE285A" w14:textId="77777777" w:rsidR="00CF5287" w:rsidRPr="00D24912" w:rsidRDefault="00CF5287" w:rsidP="00CF5287">
      <w:r w:rsidRPr="00D24912">
        <w:t xml:space="preserve">    Минимально возможный инвестиционный риск.</w:t>
      </w:r>
    </w:p>
    <w:p w14:paraId="388EDC36" w14:textId="77777777" w:rsidR="00CF5287" w:rsidRPr="00D24912" w:rsidRDefault="00CF5287" w:rsidP="00CF5287">
      <w:r w:rsidRPr="00D24912">
        <w:t xml:space="preserve">Вот здесь и требуется философский сдвиг. Чтобы облигации обрели статус эталона надежности для </w:t>
      </w:r>
      <w:r w:rsidRPr="00D24912">
        <w:rPr>
          <w:b/>
        </w:rPr>
        <w:t>НПФ</w:t>
      </w:r>
      <w:r w:rsidRPr="00D24912">
        <w:t>, им нужно максимально приблизиться к ОФЗ. Достичь этого можно только через бескомпромиссную проработку двух элементов:</w:t>
      </w:r>
    </w:p>
    <w:p w14:paraId="5BA2E373" w14:textId="77777777" w:rsidR="00CF5287" w:rsidRPr="00D24912" w:rsidRDefault="00CF5287" w:rsidP="00CF5287">
      <w:r w:rsidRPr="00D24912">
        <w:t xml:space="preserve">    Безупречная юридическая структура концессионного соглашения:</w:t>
      </w:r>
    </w:p>
    <w:p w14:paraId="12FC98D5" w14:textId="77777777" w:rsidR="00CF5287" w:rsidRPr="00D24912" w:rsidRDefault="00CF5287" w:rsidP="00CF5287">
      <w:r w:rsidRPr="00D24912">
        <w:t xml:space="preserve">    Надежный платежный механизм: гарантированный источник и порядок выплат концессионеру.</w:t>
      </w:r>
    </w:p>
    <w:p w14:paraId="7F7FE5FD" w14:textId="77777777" w:rsidR="00CF5287" w:rsidRPr="00D24912" w:rsidRDefault="00CF5287" w:rsidP="00CF5287">
      <w:r w:rsidRPr="00D24912">
        <w:lastRenderedPageBreak/>
        <w:t xml:space="preserve">    Железные обязательства публичной стороны по компенсациям при расторжении: публичная сторона должна нести прямую и безусловную обязанность выплатить компенсацию инвесторам (держателям облигаций) в случае досрочного прекращения соглашения.</w:t>
      </w:r>
    </w:p>
    <w:p w14:paraId="68A7071B" w14:textId="77777777" w:rsidR="00CF5287" w:rsidRPr="00D24912" w:rsidRDefault="00CF5287" w:rsidP="00CF5287">
      <w:r w:rsidRPr="00D24912">
        <w:t xml:space="preserve">    Прямые соглашения: юридический инструмент, дающий держателям облигаций право прямого требования к публичной стороне в критических ситуациях и обеспечивающий их приоритет перед другими кредиторами.</w:t>
      </w:r>
    </w:p>
    <w:p w14:paraId="6AC87BBC" w14:textId="77777777" w:rsidR="00CF5287" w:rsidRPr="00D24912" w:rsidRDefault="00CF5287" w:rsidP="00CF5287">
      <w:r w:rsidRPr="00D24912">
        <w:t xml:space="preserve">    Четкая организационно-правовая структура выпуска облигаций:</w:t>
      </w:r>
    </w:p>
    <w:p w14:paraId="283FCED7" w14:textId="77777777" w:rsidR="00CF5287" w:rsidRPr="00D24912" w:rsidRDefault="00CF5287" w:rsidP="00CF5287">
      <w:r w:rsidRPr="00D24912">
        <w:t xml:space="preserve">    Формирование юридической конструкции, которая соответствовала бы принципу ring-fencing и позволяла бы инвесторам приобретать целевые проектные облигации через специализированные общества (СОПФ/СФО), минимизируя внешние риски.</w:t>
      </w:r>
    </w:p>
    <w:p w14:paraId="32EEC52E" w14:textId="77777777" w:rsidR="00CF5287" w:rsidRPr="00D24912" w:rsidRDefault="00CF5287" w:rsidP="00CF5287">
      <w:r w:rsidRPr="00D24912">
        <w:t xml:space="preserve">    Создание эффективного и независимого инструмента контроля за реализацией проекта в интересах инвесторов (изменение концессионного соглашения, соблюдение предусмотренных документацией ковенант и порядка распределения платежей, целевое использование средств с залоговых счетов и пр.).</w:t>
      </w:r>
    </w:p>
    <w:p w14:paraId="0D0F3C99" w14:textId="77777777" w:rsidR="00CF5287" w:rsidRPr="00D24912" w:rsidRDefault="00CF5287" w:rsidP="00CF5287">
      <w:r w:rsidRPr="00D24912">
        <w:t>Именно здесь тезис «обязательства государства — это инвестиции в снижение совокупной стоимости проекта» обретает плоть и кровь: гарантии публичной стороны, зашитые в прямые соглашения и механизмы компенсаций, не добрые намерения, а строгие, юридически обязывающие нормы. Они кардинально снижают инвестиционный риск, так как обеспечивают возврат средств даже при наихудшем сценарии. Это позволяет присвоить облигациям максимальный рейтинг (аналогичный рейтингу концедента) и превратить их в привлекательный класс долгосрочных активов для институциональных инвесторов рынка облигаций.</w:t>
      </w:r>
    </w:p>
    <w:p w14:paraId="1C94669E" w14:textId="77777777" w:rsidR="00CF5287" w:rsidRPr="00D24912" w:rsidRDefault="00CF5287" w:rsidP="00CF5287">
      <w:r w:rsidRPr="00D24912">
        <w:t>Каждый рубль, зарезервированный на гарантии и компенсации, — это не потенциальная дыра в бюджете, а стратегический инструмент удешевления всего проекта на десятилетия вперед. И это не просто финансовый расчет, а прямой вклад в благополучие людей, для которых концессионные проекты создают инфраструктуру для жизни.</w:t>
      </w:r>
    </w:p>
    <w:p w14:paraId="0431753F" w14:textId="77777777" w:rsidR="00CF5287" w:rsidRPr="00D24912" w:rsidRDefault="00CF5287" w:rsidP="00CF5287">
      <w:r w:rsidRPr="00D24912">
        <w:t>Стандартизация: цифровой скелет «конвейера»</w:t>
      </w:r>
    </w:p>
    <w:p w14:paraId="786BAE0D" w14:textId="77777777" w:rsidR="00CF5287" w:rsidRPr="00D24912" w:rsidRDefault="00CF5287" w:rsidP="00CF5287">
      <w:r w:rsidRPr="00D24912">
        <w:t>Внедрить и масштабировать эту двухэтапную модель невозможно без методологической и контрактной унификации. В качестве несущего каркаса здесь призван выступить разрабатываемый ВЭБ.РФ общедоступный цифровой портал стандартов. Его миссия — стать единой точкой входа и источником абсолютной ясности для всех участников рынка, обеспечивая ту самую предсказуемость и доверие, без которых немыслимо участие институциональных инвесторов.</w:t>
      </w:r>
    </w:p>
    <w:p w14:paraId="56012374" w14:textId="77777777" w:rsidR="00CF5287" w:rsidRPr="00D24912" w:rsidRDefault="00CF5287" w:rsidP="00CF5287">
      <w:r w:rsidRPr="00D24912">
        <w:t>Сегодня одна из самых актуальных задач в государственно-частном партнерстве — установление баланса интересов его участников. Справедливое распределение рисков и возмещения — краеугольный камень в отношениях между участниками инвестиционного процесса</w:t>
      </w:r>
    </w:p>
    <w:p w14:paraId="04BA075D" w14:textId="77777777" w:rsidR="00CF5287" w:rsidRPr="00D24912" w:rsidRDefault="00CF5287" w:rsidP="00CF5287">
      <w:r w:rsidRPr="00D24912">
        <w:t xml:space="preserve">В настоящее время в России нет формализованного и всеми признанного инструментария, который бы позволял быстро и эффективно решать такие вопросы. Вместе с тем, например, в сфере строительства иностранные инвесторы, банки, заказчики и подрядчики уже давно предпочитают работать с использованием стандартов и типовых договорных конструкций, основанных на партнерской модели отношений. </w:t>
      </w:r>
      <w:r w:rsidRPr="00D24912">
        <w:lastRenderedPageBreak/>
        <w:t>Наибольшее распространение из них получили стандарты и проформы контрактов Международной федерации инженеров-консультантов (Federation Internationale Des Ingenieurs-Conseils).</w:t>
      </w:r>
    </w:p>
    <w:p w14:paraId="6FB935AD" w14:textId="77777777" w:rsidR="00CF5287" w:rsidRPr="00D24912" w:rsidRDefault="00CF5287" w:rsidP="00CF5287">
      <w:r w:rsidRPr="00D24912">
        <w:t>Создание уникального договорно-правового режима, отражающего финансово-экономические, функционально-технические и организационные особенности инвестиционного проекта, — вот цель разработки Национального стандарта ГЧП («Стандарта доверия»).</w:t>
      </w:r>
    </w:p>
    <w:p w14:paraId="2F4D2536" w14:textId="77777777" w:rsidR="00CF5287" w:rsidRPr="00D24912" w:rsidRDefault="00CF5287" w:rsidP="00CF5287">
      <w:r w:rsidRPr="00D24912">
        <w:t>Особая ценность, ожидаемая от стандарта, — решение конкретных «узловых» проблем на каждом этапе жизненного цикла ГЧП-проекта, связанных с работой «финансового конвейера». Он должен унифицировать правила игры, отвечая на ключевые вопросы:</w:t>
      </w:r>
    </w:p>
    <w:p w14:paraId="3D9949BB" w14:textId="77777777" w:rsidR="00CF5287" w:rsidRPr="00D24912" w:rsidRDefault="00CF5287" w:rsidP="00CF5287">
      <w:r w:rsidRPr="00D24912">
        <w:t xml:space="preserve">    Заключение концессионного соглашения (коммерческое закрытие):</w:t>
      </w:r>
    </w:p>
    <w:p w14:paraId="3CAE5EDB" w14:textId="77777777" w:rsidR="00CF5287" w:rsidRPr="00D24912" w:rsidRDefault="00CF5287" w:rsidP="00CF5287">
      <w:r w:rsidRPr="00D24912">
        <w:t>Проблема: как избежать будущих споров о рефинансировании? Как обеспечить инвесторам должное место в правоотношении с государством по прямому соглашению?</w:t>
      </w:r>
    </w:p>
    <w:p w14:paraId="0879BBD2" w14:textId="77777777" w:rsidR="00CF5287" w:rsidRPr="00D24912" w:rsidRDefault="00CF5287" w:rsidP="00CF5287">
      <w:r w:rsidRPr="00D24912">
        <w:t>Решение стандарта: четко определяет обязательное условие планового рефинансирования долгосрочными облигациями как неотъемлемую часть концессионного соглашения. Фиксирует механизм трансформации обязательств концедента перед банками в обязательства перед будущими держателям облигаций. Детально прописывает объективные критерии успешного ввода в эксплуатацию, которые автоматически запускают рефинансирование. Гарантирует неразрывность обязательств публичной стороны перед новыми кредиторами (держателями облигаций) через условия прямого соглашения.</w:t>
      </w:r>
    </w:p>
    <w:p w14:paraId="41272CF9" w14:textId="77777777" w:rsidR="00CF5287" w:rsidRPr="00D24912" w:rsidRDefault="00CF5287" w:rsidP="00CF5287">
      <w:r w:rsidRPr="00D24912">
        <w:t xml:space="preserve">    Подписание кредитно-обеспечительной документации (финансовое закрытие с банками):</w:t>
      </w:r>
    </w:p>
    <w:p w14:paraId="16F52374" w14:textId="77777777" w:rsidR="00CF5287" w:rsidRPr="00D24912" w:rsidRDefault="00CF5287" w:rsidP="00CF5287">
      <w:r w:rsidRPr="00D24912">
        <w:t>Проблема: как синхронизировать банковские кредиты с концессией, чтобы рефинансирование не стало сюрпризом? Как зафиксировать обязательства концессионера по выпуску облигаций?</w:t>
      </w:r>
    </w:p>
    <w:p w14:paraId="555DC832" w14:textId="77777777" w:rsidR="00CF5287" w:rsidRPr="00D24912" w:rsidRDefault="00CF5287" w:rsidP="00CF5287">
      <w:r w:rsidRPr="00D24912">
        <w:t>Решение стандарта: обеспечивает полную синхронизацию кредитных договоров с концессионным соглашением в части условий, сроков и процедур рефинансирования. Вводит обязательство концессионера обеспечить плановый выпуск облигаций по фиксированным ставкам в установленные сроки при выполнении заранее согласованных условий, в том числе достижения определенных значений макроэкономических показателей. Четко регламентирует права и обязанности банков в процессе подготовки рефинансирования.</w:t>
      </w:r>
    </w:p>
    <w:p w14:paraId="09D602B4" w14:textId="77777777" w:rsidR="00CF5287" w:rsidRPr="00D24912" w:rsidRDefault="00CF5287" w:rsidP="00CF5287">
      <w:r w:rsidRPr="00D24912">
        <w:t xml:space="preserve">    Рефинансирование концессионными облигациями:</w:t>
      </w:r>
    </w:p>
    <w:p w14:paraId="72327360" w14:textId="77777777" w:rsidR="00CF5287" w:rsidRPr="00D24912" w:rsidRDefault="00CF5287" w:rsidP="00CF5287">
      <w:r w:rsidRPr="00D24912">
        <w:t>Проблема: как избежать бесконечных согласований параметров выпуска? Как сделать процесс запуска эмиссии быстрым и предсказуемым? Как юридически чисто оформить права новых инвесторов?</w:t>
      </w:r>
    </w:p>
    <w:p w14:paraId="14812EBA" w14:textId="77777777" w:rsidR="00CF5287" w:rsidRPr="00D24912" w:rsidRDefault="00CF5287" w:rsidP="00CF5287">
      <w:r w:rsidRPr="00D24912">
        <w:t>Решение стандарта: устанавливает типовые, предварительно согласованные с рынком параметры выпуска — объем, срок, тип ставки (фиксированная), обеспечение, статус (квазисуверенный). Гарантирует запуск эмиссии при подтверждении выполнения заранее прописанных в документах условий (ввод в эксплуатацию и достижение определенных финансовых показателей). Предоставляет юридически безупречный механизм возникновения и оформления прав держателей облигаций.</w:t>
      </w:r>
    </w:p>
    <w:p w14:paraId="3AEA4AFF" w14:textId="77777777" w:rsidR="00CF5287" w:rsidRPr="00D24912" w:rsidRDefault="00CF5287" w:rsidP="00CF5287">
      <w:r w:rsidRPr="00D24912">
        <w:lastRenderedPageBreak/>
        <w:t>Главный итог: портал стандартов не будет описывать разрозненные «лучшие практики», а предложит единые, прозрачные и юридически выверенные решения для самых сложных моментов «конвейера», которые будут заранее согласованы с Минэкономразвития, Минфином, Банком России, в диалоге с банками, НПФ и участниками рынка ГЧП. Портал должен стать практическим инструментом снижения транзакционных издержек и неопределенности, превращающим уникальные сделки в предсказуемый, масштабируемый процесс.</w:t>
      </w:r>
    </w:p>
    <w:p w14:paraId="494BDFAB" w14:textId="77777777" w:rsidR="00CF5287" w:rsidRPr="00D24912" w:rsidRDefault="00CF5287" w:rsidP="00CF5287">
      <w:r w:rsidRPr="00D24912">
        <w:t>Длинные деньги для длинной инфраструктуры — императив ВЭФа</w:t>
      </w:r>
    </w:p>
    <w:p w14:paraId="7ED08473" w14:textId="77777777" w:rsidR="00CF5287" w:rsidRPr="00D24912" w:rsidRDefault="00CF5287" w:rsidP="00CF5287">
      <w:r w:rsidRPr="00D24912">
        <w:t>Преодоление рокового несоответствия между долгосрочной природой инфраструктурных ГЧП-проектов и краткосрочностью банковских денег, усугубляемого циклами жесткой денежно-кредитной политики, не просто задача, а условие выживания ГЧП-повестки. А без ГЧП не будет так нужной регионам, городам и их жителям инфраструктуры: бюджеты не справятся, а бизнес не рискнет. Нет партнерства — нет и развития. Предложенный «финансовый конвейер» с концессионными облигациями по фиксированным ставкам не панацея, но системная попытка решения.</w:t>
      </w:r>
    </w:p>
    <w:p w14:paraId="20762E1C" w14:textId="77777777" w:rsidR="00CF5287" w:rsidRPr="00D24912" w:rsidRDefault="00CF5287" w:rsidP="00CF5287">
      <w:r w:rsidRPr="00D24912">
        <w:t>Банки фокусируются на своей экспертизе в стройке, зная о плановом выходе.</w:t>
      </w:r>
    </w:p>
    <w:p w14:paraId="70D3A53C" w14:textId="77777777" w:rsidR="00CF5287" w:rsidRPr="00D24912" w:rsidRDefault="00CF5287" w:rsidP="00CF5287">
      <w:r w:rsidRPr="00D24912">
        <w:t>Концессионеры и государство получают долгосрочное финансирование по фиксированной ставке, выбрасывая ставочные «американские горки» за борт и снижая бюджетные риски.</w:t>
      </w:r>
    </w:p>
    <w:p w14:paraId="0276F06D" w14:textId="77777777" w:rsidR="00CF5287" w:rsidRPr="00D24912" w:rsidRDefault="00CF5287" w:rsidP="00CF5287">
      <w:r w:rsidRPr="00D24912">
        <w:t>Институциональные инвесторы (НПФ и пр.) обретают новый класс стандартизированных длинных активов с фиксированной доходностью и минимальным квазисуверенным риском.</w:t>
      </w:r>
    </w:p>
    <w:p w14:paraId="27F2425E" w14:textId="77777777" w:rsidR="00CF5287" w:rsidRPr="00D24912" w:rsidRDefault="00CF5287" w:rsidP="00CF5287">
      <w:r w:rsidRPr="00D24912">
        <w:t>Ключ успеха не в схеме, а в стандартах</w:t>
      </w:r>
    </w:p>
    <w:p w14:paraId="13E8CF8B" w14:textId="77777777" w:rsidR="00CF5287" w:rsidRPr="00D24912" w:rsidRDefault="00CF5287" w:rsidP="00CF5287">
      <w:r w:rsidRPr="00D24912">
        <w:t>Создание «финансового конвейера» требует глубокой, системной стандартизации жизненного цикла ГЧП-проектов, обеспеченной цифровым ресурсом, под координацией ВЭБ.РФ и с активным участием Банка России и рейтинговых агентств. Без консолидации усилий государства, регулятора, банков и инвесторов это останется красивой мечтой.</w:t>
      </w:r>
    </w:p>
    <w:p w14:paraId="656EC53C" w14:textId="77777777" w:rsidR="00CF5287" w:rsidRPr="00D24912" w:rsidRDefault="00CF5287" w:rsidP="00CF5287">
      <w:r w:rsidRPr="00D24912">
        <w:t xml:space="preserve">Устранение барьеров для долгосрочных инвестиций в инфраструктуру — стратегический императив для будущего экономического роста. Восточный экономический форум — идеальная площадка для открытого обсуждения и запуска работы по созданию этого «конвейера». Достижение общего понимания того, что надежные гарантии не роскошь, а инвестиция в снижение цены проекта для бюджета, позволит выйти на качественно иной уровень партнерства и создать новые возможности для развития нашей страны. </w:t>
      </w:r>
    </w:p>
    <w:p w14:paraId="65918269" w14:textId="77777777" w:rsidR="00CF5287" w:rsidRDefault="00CF5287" w:rsidP="00CF5287">
      <w:hyperlink r:id="rId44" w:history="1">
        <w:r w:rsidRPr="00D24912">
          <w:rPr>
            <w:rStyle w:val="a3"/>
          </w:rPr>
          <w:t>https://expert.ru/ekonomika/dengi-na-marafonskoy-distantsii/</w:t>
        </w:r>
      </w:hyperlink>
    </w:p>
    <w:p w14:paraId="12E7807C" w14:textId="77777777" w:rsidR="00C978E5" w:rsidRPr="00D24912" w:rsidRDefault="00C978E5" w:rsidP="00C978E5"/>
    <w:p w14:paraId="5638C97F" w14:textId="77777777" w:rsidR="00111D7C" w:rsidRPr="00D24912" w:rsidRDefault="00111D7C" w:rsidP="00111D7C">
      <w:pPr>
        <w:pStyle w:val="251"/>
      </w:pPr>
      <w:bookmarkStart w:id="170" w:name="_Toc99271712"/>
      <w:bookmarkStart w:id="171" w:name="_Toc99318658"/>
      <w:bookmarkStart w:id="172" w:name="_Toc165991078"/>
      <w:bookmarkStart w:id="173" w:name="_Toc207863909"/>
      <w:bookmarkEnd w:id="146"/>
      <w:bookmarkEnd w:id="147"/>
      <w:r w:rsidRPr="00D24912">
        <w:lastRenderedPageBreak/>
        <w:t>НОВОСТИ ЗАРУБЕЖНЫХ ПЕНСИОННЫХ СИСТЕМ</w:t>
      </w:r>
      <w:bookmarkEnd w:id="170"/>
      <w:bookmarkEnd w:id="171"/>
      <w:bookmarkEnd w:id="172"/>
      <w:bookmarkEnd w:id="173"/>
    </w:p>
    <w:p w14:paraId="5B96ECAB" w14:textId="77777777" w:rsidR="00111D7C" w:rsidRDefault="00111D7C" w:rsidP="00111D7C">
      <w:pPr>
        <w:pStyle w:val="10"/>
      </w:pPr>
      <w:bookmarkStart w:id="174" w:name="_Toc99271713"/>
      <w:bookmarkStart w:id="175" w:name="_Toc99318659"/>
      <w:bookmarkStart w:id="176" w:name="_Toc165991079"/>
      <w:bookmarkStart w:id="177" w:name="_Toc207863910"/>
      <w:r w:rsidRPr="00D24912">
        <w:t>Новости пенсионной отрасли стран ближнего зарубежья</w:t>
      </w:r>
      <w:bookmarkEnd w:id="174"/>
      <w:bookmarkEnd w:id="175"/>
      <w:bookmarkEnd w:id="176"/>
      <w:bookmarkEnd w:id="177"/>
    </w:p>
    <w:p w14:paraId="48024CAA" w14:textId="77777777" w:rsidR="008F1AB7" w:rsidRDefault="008F1AB7" w:rsidP="008F1AB7">
      <w:pPr>
        <w:pStyle w:val="2"/>
      </w:pPr>
      <w:bookmarkStart w:id="178" w:name="_Toc207863911"/>
      <w:r>
        <w:t>РИА Новости, 04.09.2025</w:t>
      </w:r>
      <w:r w:rsidRPr="008F1AB7">
        <w:t xml:space="preserve">, </w:t>
      </w:r>
      <w:r>
        <w:t>Ситуацию с пенсиями соотечественникам в Латвии и Эстонии удалось урегулировать - МИД РФ</w:t>
      </w:r>
      <w:bookmarkEnd w:id="178"/>
    </w:p>
    <w:p w14:paraId="1B43E8DB" w14:textId="77777777" w:rsidR="008F1AB7" w:rsidRDefault="008F1AB7" w:rsidP="008F1AB7">
      <w:pPr>
        <w:pStyle w:val="3"/>
      </w:pPr>
      <w:bookmarkStart w:id="179" w:name="_Toc207863912"/>
      <w:r>
        <w:t>Ситуацию с выплатой пенсий соотечественникам в Латвии и Эстонии удалось урегулировать, заявила официальный представитель МИД России Мария Захарова.</w:t>
      </w:r>
      <w:bookmarkEnd w:id="179"/>
    </w:p>
    <w:p w14:paraId="1748DDE5" w14:textId="77777777" w:rsidR="008F1AB7" w:rsidRDefault="008F1AB7" w:rsidP="008F1AB7">
      <w:r>
        <w:t>"В результате настойчивой совместной работы министерства труда министерства иностранных дел и социального фонда России удалось урегулировать ситуацию с задержкой пенсионных выплат, полагающихся проживающим в Латвии и Эстонии соотечественникам за текущий год", - сказала она в ходе брифинга на полях ВЭФ .</w:t>
      </w:r>
    </w:p>
    <w:p w14:paraId="617566D7" w14:textId="77777777" w:rsidR="008F1AB7" w:rsidRDefault="008F1AB7" w:rsidP="008F1AB7">
      <w:r>
        <w:t>Как отметила Захарова, перечисление средств гражданам начнется уже в ближайшее время. При этом вина с задержкой выплаты пенсий российским соотечественникам всецело лежит на западном сообществе, блокировавшем переводы.</w:t>
      </w:r>
    </w:p>
    <w:p w14:paraId="6FF73F56" w14:textId="77777777" w:rsidR="008F1AB7" w:rsidRDefault="008F1AB7" w:rsidP="008F1AB7">
      <w:r>
        <w:t>"Попытки переложить вину за случившееся на нашу страну абсолютно не соответствуют реальному положению дел, аморальны и безнравственны. Именно российская сторона сделала все для благополучного разрешения ситуации, ее заложниками пытались сделать наших соотечественников. Кто пытался - западное сообщество, которое на протяжении нескольких месяцев не давало нашим соотечественникам, тысячам граждан, получать российские пенсии", - подчеркнула она.</w:t>
      </w:r>
    </w:p>
    <w:p w14:paraId="7B45C265" w14:textId="77777777" w:rsidR="008F1AB7" w:rsidRPr="008F1AB7" w:rsidRDefault="008F1AB7" w:rsidP="008F1AB7">
      <w:r>
        <w:t>Десятый Восточный экономический форум проходит 3-6 сентября во Владивостоке на площадке кампуса Дальневосточного федерального университета. Главная тема ВЭФ в этом году: "Дальний Восток - сотрудничество во имя мира и процветания". РИА Новости выступает генеральным информационным партнером форума.</w:t>
      </w:r>
    </w:p>
    <w:p w14:paraId="3E3F9C25" w14:textId="77777777" w:rsidR="00B56A32" w:rsidRPr="00D24912" w:rsidRDefault="00B56A32" w:rsidP="00B56A32">
      <w:pPr>
        <w:pStyle w:val="2"/>
      </w:pPr>
      <w:bookmarkStart w:id="180" w:name="_Toc207863913"/>
      <w:r w:rsidRPr="00D24912">
        <w:t>Zakon.kz, 03.09.2025, Добровольные пенсионные взносы как инструмент увеличения пенсионного капитала и мотивации сотрудников</w:t>
      </w:r>
      <w:bookmarkEnd w:id="180"/>
    </w:p>
    <w:p w14:paraId="2956103C" w14:textId="77777777" w:rsidR="00B56A32" w:rsidRPr="00D24912" w:rsidRDefault="00B56A32" w:rsidP="00D06A6E">
      <w:pPr>
        <w:pStyle w:val="3"/>
      </w:pPr>
      <w:bookmarkStart w:id="181" w:name="_Toc207863914"/>
      <w:r w:rsidRPr="00D24912">
        <w:t>Казахстанская накопительная пенсионная система позволяет каждому из нас проявлять инициативу и активность в формировании будущей пенсии. Подробнее – в материале Zakon.kz.</w:t>
      </w:r>
      <w:bookmarkEnd w:id="181"/>
    </w:p>
    <w:p w14:paraId="65B98AA3" w14:textId="77777777" w:rsidR="00B56A32" w:rsidRPr="00D24912" w:rsidRDefault="00B56A32" w:rsidP="00B56A32">
      <w:r w:rsidRPr="00D24912">
        <w:t>Если, к примеру, для достижения желаемого размера пенсии недостаточно 10% ежемесячных обязательных пенсионных взносов, то можно дополнить их добровольными пенсионными взносами (ДПВ). Это понятный и доступный инструмент, позволяющий увеличивать пенсионный капитал, а работодателям – мотивировать сотрудников и получать налоговые преимущества.</w:t>
      </w:r>
    </w:p>
    <w:p w14:paraId="1A087BF0" w14:textId="77777777" w:rsidR="00B56A32" w:rsidRPr="00D24912" w:rsidRDefault="00B56A32" w:rsidP="00B56A32">
      <w:r w:rsidRPr="00D24912">
        <w:lastRenderedPageBreak/>
        <w:t>ДПВ – это эффективный способ существенно пополнить свои пенсионные накопления. Само название говорит о том, что их может вносить любой желающий. Граждане платят ДПВ по собственной инициативе, самостоятельно устанавливая их размер и периодичность. Причем вносить их можно не только за себя, но и за своих близких, в том числе и за несовершеннолетних детей.</w:t>
      </w:r>
    </w:p>
    <w:p w14:paraId="52876F2B" w14:textId="77777777" w:rsidR="00B56A32" w:rsidRPr="00D24912" w:rsidRDefault="00B56A32" w:rsidP="00B56A32">
      <w:r w:rsidRPr="00D24912">
        <w:t>Как работает ДПВ в Казахстане?</w:t>
      </w:r>
    </w:p>
    <w:p w14:paraId="30C09B50" w14:textId="77777777" w:rsidR="00B56A32" w:rsidRPr="00D24912" w:rsidRDefault="00B56A32" w:rsidP="00B56A32">
      <w:r w:rsidRPr="00D24912">
        <w:t>Казахстанским законодательством предусмотрены все необходимые нормы и стимулирующие меры для осуществления населением ДПВ, в том числе с уплатой работодателем ДПВ в пользу работника.</w:t>
      </w:r>
    </w:p>
    <w:p w14:paraId="68132BF8" w14:textId="77777777" w:rsidR="00B56A32" w:rsidRPr="00D24912" w:rsidRDefault="00B56A32" w:rsidP="00B56A32">
      <w:r w:rsidRPr="00D24912">
        <w:t>Среди ключевых особенностей ДПВ в Казахстане можно выделить следующие:</w:t>
      </w:r>
    </w:p>
    <w:p w14:paraId="428AB61D" w14:textId="77777777" w:rsidR="00B56A32" w:rsidRPr="00D24912" w:rsidRDefault="00B56A32" w:rsidP="00B56A32">
      <w:r w:rsidRPr="00D24912">
        <w:t xml:space="preserve">    автоматическое открытие счета. Счета по ДПВ, как и по всем видам взносов, открываются в ЕНПФ автоматически при поступлении первого взноса. Вкладчику нет необходимости посещать офис ЕНПФ для открытия счета;</w:t>
      </w:r>
    </w:p>
    <w:p w14:paraId="5E795B63" w14:textId="77777777" w:rsidR="00B56A32" w:rsidRPr="00D24912" w:rsidRDefault="00B56A32" w:rsidP="00B56A32">
      <w:r w:rsidRPr="00D24912">
        <w:t xml:space="preserve">    инвестирование и право передачи ДПВ частным управляющим (УИП) в полном объеме. Вкладчики имеют право перевести добровольные накопления УИП, предлагающим разные инвестиционные стратегии, в размере 100%;</w:t>
      </w:r>
    </w:p>
    <w:p w14:paraId="70B3D189" w14:textId="77777777" w:rsidR="00B56A32" w:rsidRPr="00D24912" w:rsidRDefault="00B56A32" w:rsidP="00B56A32">
      <w:r w:rsidRPr="00D24912">
        <w:t xml:space="preserve">    возможность получить выплаты до наступления пенсионного возраста. Это могут сделать граждане, достигшие 50 лет, люди, имеющие инвалидность, иностранцы и лица без гражданства, выехавшие на постоянное место жительства за пределы страны, если иное не предусмотрено казахстанским законодательством и международными договорами, ратифицированными Республикой Казахстан;</w:t>
      </w:r>
    </w:p>
    <w:p w14:paraId="3D7A562D" w14:textId="77777777" w:rsidR="00B56A32" w:rsidRPr="00D24912" w:rsidRDefault="00B56A32" w:rsidP="00B56A32">
      <w:r w:rsidRPr="00D24912">
        <w:t xml:space="preserve">    налоговые льготы и использование ДПВ в качестве инструмента мотивации сотрудников. Юридические лица могут перечислять ДПВ за своих сотрудников, включая эту опцию в социальный пакет. ДПВ при уплате работодателем не считаются доходом сотрудника и не облагаются индивидуальным подоходным налогом (ИПН). А работодатель при этом не только мотивирует своих работников, но и уменьшает налогооблагаемую базу при расчете корпоративного подоходного налога. Кстати, эта льгота сохранится в новом Налоговом кодексе РК, который вступит в силу с 2026 года. Также им определено, что выплаты накоплений за счет ДПВ, как и другие виды выплат, будут полностью освобождены от уплаты ИПН. Таким образом, ДПВ выгодны и сотруднику, и работодателю.</w:t>
      </w:r>
    </w:p>
    <w:p w14:paraId="1948DB49" w14:textId="77777777" w:rsidR="00B56A32" w:rsidRPr="00D24912" w:rsidRDefault="00B56A32" w:rsidP="00B56A32">
      <w:r w:rsidRPr="00D24912">
        <w:t>Стоит отметить, что в случае смерти лица, имеющего пенсионные накопления, в том числе за счет ДПВ, они наследуются в порядке, установленном законодательством Казахстана.</w:t>
      </w:r>
    </w:p>
    <w:p w14:paraId="1B113851" w14:textId="77777777" w:rsidR="00B56A32" w:rsidRPr="00D24912" w:rsidRDefault="00B56A32" w:rsidP="00B56A32">
      <w:r w:rsidRPr="00D24912">
        <w:t>Несмотря на то, что в Казахстане перечисление ДПВ пока не так популярно, наблюдается положительная динамика роста добровольных накоплений. К примеру, на 01.07.2025 года в ЕНПФ открыто свыше 454 тыс. счетов по ДПВ, на которых накоплено более 8,73 млрд тенге. Для сравнения: в 2020 году таких счетов было всего около 40 тысяч. То есть количество счетов по учету ДПВ за 4,5 года выросло в 11 раз.</w:t>
      </w:r>
    </w:p>
    <w:p w14:paraId="7EAA491F" w14:textId="77777777" w:rsidR="00B56A32" w:rsidRPr="00D24912" w:rsidRDefault="00B56A32" w:rsidP="00B56A32">
      <w:r w:rsidRPr="00D24912">
        <w:t>Международный опыт</w:t>
      </w:r>
    </w:p>
    <w:p w14:paraId="65C43853" w14:textId="77777777" w:rsidR="00B56A32" w:rsidRPr="00D24912" w:rsidRDefault="00B56A32" w:rsidP="00B56A32">
      <w:r w:rsidRPr="00D24912">
        <w:t xml:space="preserve">По результатам исследований экспертами Всемирного Банка сделан вывод, что участие работодателей в финансировании ДПВ повышает заинтересованность граждан в пенсионных отчислениях на старость. В большинстве развитых стран, например, </w:t>
      </w:r>
      <w:r w:rsidRPr="00D24912">
        <w:lastRenderedPageBreak/>
        <w:t>Великобритании, США, Канаде, Новой Зеландии, добровольные пенсионные планы, поддерживаемые работодателями, формируют основу профессиональной пенсии и являются наиболее эффективным способом расширения охвата работников ДПВ.</w:t>
      </w:r>
    </w:p>
    <w:p w14:paraId="33B1B0FA" w14:textId="77777777" w:rsidR="00B56A32" w:rsidRPr="00D24912" w:rsidRDefault="00B56A32" w:rsidP="00B56A32">
      <w:r w:rsidRPr="00D24912">
        <w:t>В мире широко применяется практика коллективных добровольных пенсионных планов по принципу "matching contribution" (встречные взносы), когда работодатель дополняет взносы сотрудника в равном размере. Это выгодно обеим сторонам: работодатель снижает налогооблагаемую прибыль и мотивирует персонал, а работник увеличивает пенсионные накопления.</w:t>
      </w:r>
    </w:p>
    <w:p w14:paraId="42DF4515" w14:textId="77777777" w:rsidR="00B56A32" w:rsidRPr="00D24912" w:rsidRDefault="00B56A32" w:rsidP="00B56A32">
      <w:r w:rsidRPr="00D24912">
        <w:t>Эффективной является и практика автоматической подписки сотрудников на пенсионные планы с правом отказаться от участия (например, Италия, Новая Зеландия, Турция и Великобритания). Такой подход помогает активнее вовлекать людей в процесс формирования дополнительных накоплений. В Великобритании и Ирландии программы автоматической регистрации позволили значительно увеличить уровень участия работников в корпоративных пенсионных программах. К примеру, в Великобритании количество участников таких программ выросло почти в 10 раз – с 2 млн в 2011 году до 21 млн человек в 2019 году.</w:t>
      </w:r>
    </w:p>
    <w:p w14:paraId="0A69FD71" w14:textId="77777777" w:rsidR="00B56A32" w:rsidRPr="00D24912" w:rsidRDefault="00B56A32" w:rsidP="00B56A32">
      <w:r w:rsidRPr="00D24912">
        <w:t>В Казахстане работники также могут стать участниками корпоративных пенсионных программ. При необходимости работодатели могут получить консультационную поддержку от ЕНПФ по вопросам организации корпоративного пенсионного плана с учетом передового международного опыта.</w:t>
      </w:r>
    </w:p>
    <w:p w14:paraId="1F2C7E1E" w14:textId="77777777" w:rsidR="00B56A32" w:rsidRPr="00D24912" w:rsidRDefault="00B56A32" w:rsidP="00B56A32">
      <w:r w:rsidRPr="00D24912">
        <w:t>Почему стоит задуматься о ДПВ уже сегодня?</w:t>
      </w:r>
    </w:p>
    <w:p w14:paraId="08EF02DE" w14:textId="77777777" w:rsidR="00B56A32" w:rsidRPr="00D24912" w:rsidRDefault="00B56A32" w:rsidP="00B56A32">
      <w:r w:rsidRPr="00D24912">
        <w:t>Согласно оценке в рамках глобального пенсионного индекса MCGPI 2024, составленного Институтом Mercer CFA в 2024 году, казахстанская пенсионная система обладает наиболее уязвимой позицией по суб-индексу "Адекватность". Это значит, что уровень пенсионного обеспечения не всегда соответствует потребностям населения. Эксперты рекомендуют стимулировать граждан к дополнительным сбережениям. Регулярное перечисление ДПВ способствует увеличению пенсионного капитала, а участие работодателя поможет сделать этот процесс эффективнее. ДПВ – это не только дополнительный инструмент накоплений, а возможность самим влиять на качество своей будущей жизни.</w:t>
      </w:r>
    </w:p>
    <w:p w14:paraId="544DBA71" w14:textId="77777777" w:rsidR="00B56A32" w:rsidRPr="00D24912" w:rsidRDefault="00B56A32" w:rsidP="00B56A32">
      <w:hyperlink r:id="rId45" w:history="1">
        <w:r w:rsidRPr="00D24912">
          <w:rPr>
            <w:rStyle w:val="a3"/>
          </w:rPr>
          <w:t>https://www.zakon.kz/finansy/6488998-dobrovolnye-pensionnye-vznosy-kak-instrument-uvelicheniya-pensionnogo-kapitala-i-motivatsii-sotrudnikov.html</w:t>
        </w:r>
      </w:hyperlink>
      <w:r w:rsidRPr="00D24912">
        <w:t xml:space="preserve"> </w:t>
      </w:r>
    </w:p>
    <w:p w14:paraId="44F658F1" w14:textId="77777777" w:rsidR="00B56A32" w:rsidRPr="00D24912" w:rsidRDefault="00B56A32" w:rsidP="00B56A32">
      <w:pPr>
        <w:pStyle w:val="2"/>
      </w:pPr>
      <w:bookmarkStart w:id="182" w:name="_Toc207863915"/>
      <w:r w:rsidRPr="00D24912">
        <w:t>NUR.KZ, 03.09.2025, На сколько вырастут пенсии в Казахстане</w:t>
      </w:r>
      <w:bookmarkEnd w:id="182"/>
    </w:p>
    <w:p w14:paraId="39BEF1DD" w14:textId="77777777" w:rsidR="00B56A32" w:rsidRPr="00D24912" w:rsidRDefault="00B56A32" w:rsidP="00D06A6E">
      <w:pPr>
        <w:pStyle w:val="3"/>
      </w:pPr>
      <w:bookmarkStart w:id="183" w:name="_Toc207863916"/>
      <w:r w:rsidRPr="00D24912">
        <w:t>В 2026 году в Казахстане планируется на 10% увеличить минимальную базовую пенсию, солидарные пенсионные выплаты и другие показатели. Каких выплат коснется такое увеличение, читайте в материале NUR.KZ.</w:t>
      </w:r>
      <w:bookmarkEnd w:id="183"/>
    </w:p>
    <w:p w14:paraId="6D517CBB" w14:textId="77777777" w:rsidR="00B56A32" w:rsidRPr="00D24912" w:rsidRDefault="00B56A32" w:rsidP="00B56A32">
      <w:r w:rsidRPr="00D24912">
        <w:t>Министерство финансов РК опубликовало проект закона "О республиканском бюджете на 2026-2028 годы". В частности, он устанавливает расчетные показатели, которые влияют на размеры штрафов, других платежей в бюджет, пособий и пенсий.</w:t>
      </w:r>
    </w:p>
    <w:p w14:paraId="6A2AFCC7" w14:textId="77777777" w:rsidR="00B56A32" w:rsidRPr="00D24912" w:rsidRDefault="00B56A32" w:rsidP="00B56A32">
      <w:r w:rsidRPr="00D24912">
        <w:t>Рассмотрим, как и каким образом вырастут пенсионные выплаты казахстанцев на основе планируемых сумм.</w:t>
      </w:r>
    </w:p>
    <w:p w14:paraId="0E305F66" w14:textId="77777777" w:rsidR="00B56A32" w:rsidRPr="00D24912" w:rsidRDefault="00B56A32" w:rsidP="00B56A32">
      <w:r w:rsidRPr="00D24912">
        <w:t>Как изменится базовая пенсия</w:t>
      </w:r>
    </w:p>
    <w:p w14:paraId="70C87E41" w14:textId="77777777" w:rsidR="00B56A32" w:rsidRPr="00D24912" w:rsidRDefault="00B56A32" w:rsidP="00B56A32">
      <w:r w:rsidRPr="00D24912">
        <w:lastRenderedPageBreak/>
        <w:t>С 2025 года минимальная базовая пенсионная выплата в Казахстане составляет 70% от прожиточного минимума для исчисления размеров базовых социальных выплат (ПМ).</w:t>
      </w:r>
    </w:p>
    <w:p w14:paraId="56A07847" w14:textId="77777777" w:rsidR="00B56A32" w:rsidRPr="00D24912" w:rsidRDefault="00B56A32" w:rsidP="00B56A32">
      <w:r w:rsidRPr="00D24912">
        <w:t>При этом ПМ в 2026 году планируют повысить на 10% – с 46 228 до 50 851 тенге. Минимальная базовая пенсия увеличится соответственно – с 32 360 до 35 596 тенге.</w:t>
      </w:r>
    </w:p>
    <w:p w14:paraId="65330E96" w14:textId="77777777" w:rsidR="00B56A32" w:rsidRPr="00D24912" w:rsidRDefault="00B56A32" w:rsidP="00B56A32">
      <w:r w:rsidRPr="00D24912">
        <w:t>Напомним, что минимальную базовую пенсию получают казахстанцы с трудовым стажем менее 10 лет или без него. За каждый год сверх 10 лет базовая пенсионная выплата увеличивается еще на 2%, пока не достигнет предела.</w:t>
      </w:r>
    </w:p>
    <w:p w14:paraId="72C385AD" w14:textId="77777777" w:rsidR="00B56A32" w:rsidRPr="00D24912" w:rsidRDefault="00B56A32" w:rsidP="00B56A32">
      <w:r w:rsidRPr="00D24912">
        <w:t>В 2025 году этот предел равен 110% от ПМ, то есть 50 851 тенге. А в 2026 году, согласно плановому увеличению, максимальная базовая пенсия будет составлять 118% от ПМ. Если брать планируемый показатель, то это 60 004,18 тенге.</w:t>
      </w:r>
    </w:p>
    <w:p w14:paraId="51EC4159" w14:textId="77777777" w:rsidR="00B56A32" w:rsidRPr="00D24912" w:rsidRDefault="00B56A32" w:rsidP="00B56A32">
      <w:r w:rsidRPr="00D24912">
        <w:t>Как изменится солидарная пенсия</w:t>
      </w:r>
    </w:p>
    <w:p w14:paraId="6F93C4C7" w14:textId="77777777" w:rsidR="00B56A32" w:rsidRPr="00D24912" w:rsidRDefault="00B56A32" w:rsidP="00B56A32">
      <w:r w:rsidRPr="00D24912">
        <w:t>Также напомним, что казахстанцы, имеющие трудовой стаж до 1998 года, дополнительно получают пенсионные выплаты по возрасту (солидарную пенсию). В полном объеме они назначаются при стаже до 1998 года 20 лет – для женщин, 25 лет – для мужчин.</w:t>
      </w:r>
    </w:p>
    <w:p w14:paraId="12F0F125" w14:textId="77777777" w:rsidR="00B56A32" w:rsidRPr="00D24912" w:rsidRDefault="00B56A32" w:rsidP="00B56A32">
      <w:r w:rsidRPr="00D24912">
        <w:t>Минимальный размер солидарной пенсии в полном объеме в 2026 году также планируют увеличить на 10% – с 62 771 до 69 049 тенге. Если стаж меньше указанного, то минимальная пенсия уменьшается пропорционально ему.</w:t>
      </w:r>
    </w:p>
    <w:p w14:paraId="405FCCD1" w14:textId="77777777" w:rsidR="00B56A32" w:rsidRPr="00D24912" w:rsidRDefault="00B56A32" w:rsidP="00B56A32">
      <w:r w:rsidRPr="00D24912">
        <w:t>На столько же (10%) хотят повысить все назначенные пенсионные выплаты по возрасту и за выслугу лет.</w:t>
      </w:r>
    </w:p>
    <w:p w14:paraId="3641467E" w14:textId="77777777" w:rsidR="00B56A32" w:rsidRPr="00D24912" w:rsidRDefault="00B56A32" w:rsidP="00B56A32">
      <w:r w:rsidRPr="00D24912">
        <w:t>При этом отметим, что прожиточный минимум и привязанную к нему базовую пенсию обычно ежегодно увеличивают на прогнозный уровень инфляции. А солидарные пенсии – на прогнозный уровень инфляции плюс 2%.</w:t>
      </w:r>
    </w:p>
    <w:p w14:paraId="013A1E14" w14:textId="77777777" w:rsidR="00B56A32" w:rsidRPr="00D24912" w:rsidRDefault="00B56A32" w:rsidP="00B56A32">
      <w:r w:rsidRPr="00D24912">
        <w:t>Например, в 2025 году ПМ и базовая пенсия выросли на 6,5%, а солидарные пенсионные выплаты – на 8,5%. Но на 2026 год планируется одинаковое повышение для всех расчетных показателей – 10%.</w:t>
      </w:r>
    </w:p>
    <w:p w14:paraId="2DA091A0" w14:textId="77777777" w:rsidR="00B56A32" w:rsidRPr="00D24912" w:rsidRDefault="00B56A32" w:rsidP="00B56A32">
      <w:r w:rsidRPr="00D24912">
        <w:t>Как изменится накопительная пенсия</w:t>
      </w:r>
    </w:p>
    <w:p w14:paraId="03FF6EFD" w14:textId="77777777" w:rsidR="00B56A32" w:rsidRPr="00D24912" w:rsidRDefault="00B56A32" w:rsidP="00B56A32">
      <w:r w:rsidRPr="00D24912">
        <w:t>Казахстанские пенсионеры, у которых есть накопления в Едином накопительном пенсионном фонде (ЕНПФ) также могут получать выплаты за счет них. Их минимальный размер составляет 70% от прожиточного минимума.</w:t>
      </w:r>
    </w:p>
    <w:p w14:paraId="79517FF0" w14:textId="77777777" w:rsidR="00B56A32" w:rsidRPr="00D24912" w:rsidRDefault="00B56A32" w:rsidP="00B56A32">
      <w:r w:rsidRPr="00D24912">
        <w:t>Такой же размер у минимальной выплаты по пенсионному аннуитету. Соответственно, как и минимальная базовая пенсия они могут увеличиться на 10%, с 32 360 до 35 596 тенге.</w:t>
      </w:r>
    </w:p>
    <w:p w14:paraId="46A62032" w14:textId="77777777" w:rsidR="00B56A32" w:rsidRPr="00D24912" w:rsidRDefault="00B56A32" w:rsidP="00B56A32">
      <w:r w:rsidRPr="00D24912">
        <w:t>Таким образом, пенсионные выплаты должны увеличиться у всех казахстанских пенсионеров.</w:t>
      </w:r>
    </w:p>
    <w:p w14:paraId="6E2E0616" w14:textId="77777777" w:rsidR="00B56A32" w:rsidRPr="00D24912" w:rsidRDefault="00B56A32" w:rsidP="00B56A32">
      <w:r w:rsidRPr="00D24912">
        <w:t>Напомним, что на 10% хотят увеличить и месячный расчетный показатель (МРП). Вместе с ним на столько же могут вырасти штрафы и другие платежи в бюджет.</w:t>
      </w:r>
    </w:p>
    <w:p w14:paraId="76AC77B8" w14:textId="77777777" w:rsidR="00111D7C" w:rsidRPr="00D24912" w:rsidRDefault="00B56A32" w:rsidP="00B56A32">
      <w:hyperlink r:id="rId46" w:history="1">
        <w:r w:rsidRPr="00D24912">
          <w:rPr>
            <w:rStyle w:val="a3"/>
          </w:rPr>
          <w:t>https://www.nur.kz/nurfin/pension/2281974-na-skolko-vyrastut-pensii-v-kazahstane/</w:t>
        </w:r>
      </w:hyperlink>
    </w:p>
    <w:p w14:paraId="5179C641" w14:textId="77777777" w:rsidR="00B56A32" w:rsidRDefault="008432BE" w:rsidP="008432BE">
      <w:pPr>
        <w:pStyle w:val="2"/>
      </w:pPr>
      <w:bookmarkStart w:id="184" w:name="_Toc207863917"/>
      <w:r>
        <w:lastRenderedPageBreak/>
        <w:t>Северная газета</w:t>
      </w:r>
      <w:r w:rsidRPr="008432BE">
        <w:t>, 03.09.2025, Более 100 тыс. казахстанцев могут лишиться пенсий и пособий</w:t>
      </w:r>
      <w:bookmarkEnd w:id="184"/>
    </w:p>
    <w:p w14:paraId="47B7818E" w14:textId="77777777" w:rsidR="008432BE" w:rsidRDefault="008432BE" w:rsidP="008432BE">
      <w:pPr>
        <w:pStyle w:val="3"/>
      </w:pPr>
      <w:bookmarkStart w:id="185" w:name="_Toc207863918"/>
      <w:r>
        <w:t>Министерство труда и социальной защиты разработало комплекс изменений в Социальный кодекс, которые существенно модифицируют механизм предоставления пенсионных начислений и социальных пособий.</w:t>
      </w:r>
      <w:bookmarkEnd w:id="185"/>
    </w:p>
    <w:p w14:paraId="65F20B89" w14:textId="77777777" w:rsidR="008432BE" w:rsidRDefault="008432BE" w:rsidP="008432BE">
      <w:r>
        <w:t>Основные нововведения касаются ужесточения требований к получателям социальных выплат. Особое внимание уделяется вопросу регистрации: предполагается прекращение выплат гражданам, не имеющим постоянной прописки в Казахстане. Данная мера затронет свыше 100 тысяч человек, проживающих на территории страны без надлежащей регистрации.</w:t>
      </w:r>
    </w:p>
    <w:p w14:paraId="11B176A4" w14:textId="77777777" w:rsidR="008432BE" w:rsidRDefault="008432BE" w:rsidP="008432BE">
      <w:r>
        <w:t>Система контроля будет усовершенствована за счет внедрения автоматизированной проверки через объединенные базы данных. Это позволит эффективно выявлять случаи неправомерного получения пособий лицами, фактически не проживающими в республике.</w:t>
      </w:r>
    </w:p>
    <w:p w14:paraId="60212C52" w14:textId="77777777" w:rsidR="008432BE" w:rsidRDefault="008432BE" w:rsidP="008432BE">
      <w:r>
        <w:t>Социальная защита столкнется с определенными вызовами при реализации нововведений. В частности, граждане Казахстана, оформившие вид на жительство за рубежом и получающие выплаты, могут столкнуться с временной приостановкой начислений до проведения дополнительной проверки.</w:t>
      </w:r>
    </w:p>
    <w:p w14:paraId="73AE2F36" w14:textId="77777777" w:rsidR="008432BE" w:rsidRDefault="008432BE" w:rsidP="008432BE">
      <w:r>
        <w:t>Текущая статистика показывает, что помимо 100 тысяч граждан без постоянной регистрации, существует еще 28 тысяч человек с временной регистрацией, получающих социальные выплаты.</w:t>
      </w:r>
    </w:p>
    <w:p w14:paraId="7C561A42" w14:textId="77777777" w:rsidR="008432BE" w:rsidRDefault="008432BE" w:rsidP="008432BE">
      <w:r>
        <w:t>Дополнительные ограничения коснутся получателей, находящихся на полном государственном обеспечении в специализированных учреждениях, включая социальные центры и пенитенциарные заведения.</w:t>
      </w:r>
    </w:p>
    <w:p w14:paraId="0E3A48B2" w14:textId="77777777" w:rsidR="008432BE" w:rsidRDefault="008432BE" w:rsidP="008432BE">
      <w:r>
        <w:t>Адресная помощь претерпит существенные изменения: при ее назначении будет проводиться комплексный анализ финансового положения семьи, включая:</w:t>
      </w:r>
    </w:p>
    <w:p w14:paraId="6D038BBC" w14:textId="77777777" w:rsidR="008432BE" w:rsidRDefault="008432BE" w:rsidP="008432BE">
      <w:r>
        <w:t>Доходы</w:t>
      </w:r>
    </w:p>
    <w:p w14:paraId="3C14988B" w14:textId="77777777" w:rsidR="008432BE" w:rsidRDefault="008432BE" w:rsidP="008432BE">
      <w:r>
        <w:t>Расходы</w:t>
      </w:r>
    </w:p>
    <w:p w14:paraId="7D2CE00A" w14:textId="77777777" w:rsidR="008432BE" w:rsidRDefault="008432BE" w:rsidP="008432BE">
      <w:r>
        <w:t>Кредитные обязательства</w:t>
      </w:r>
    </w:p>
    <w:p w14:paraId="3D9BCDC7" w14:textId="77777777" w:rsidR="008432BE" w:rsidRDefault="008432BE" w:rsidP="008432BE">
      <w:r>
        <w:t>Наличие депозитных вкладов</w:t>
      </w:r>
    </w:p>
    <w:p w14:paraId="1D3225BC" w14:textId="77777777" w:rsidR="008432BE" w:rsidRDefault="008432BE" w:rsidP="008432BE">
      <w:r>
        <w:t>Имущественный статус</w:t>
      </w:r>
    </w:p>
    <w:p w14:paraId="27DE59FE" w14:textId="77777777" w:rsidR="008432BE" w:rsidRDefault="008432BE" w:rsidP="008432BE">
      <w:r>
        <w:t>Стратегические цели реформы направлены на повышение эффективности распределения социальных средств и оптимизацию бюджетных расходов. Параллельно планируется:</w:t>
      </w:r>
    </w:p>
    <w:p w14:paraId="182F1DB2" w14:textId="77777777" w:rsidR="008432BE" w:rsidRDefault="008432BE" w:rsidP="008432BE">
      <w:r>
        <w:t>Установить предельный размер декретных выплат (7 минимальных заработных плат независимо от числа работодателей)</w:t>
      </w:r>
    </w:p>
    <w:p w14:paraId="629306E2" w14:textId="77777777" w:rsidR="008432BE" w:rsidRDefault="008432BE" w:rsidP="008432BE">
      <w:r>
        <w:t>Ужесточить контроль над назначением пособий по безработице</w:t>
      </w:r>
    </w:p>
    <w:p w14:paraId="3D7C0868" w14:textId="77777777" w:rsidR="008432BE" w:rsidRDefault="008432BE" w:rsidP="008432BE">
      <w:r>
        <w:t>Данные меры призваны обеспечить финансовую стабильность системы социального страхования как минимум до 2032 года.</w:t>
      </w:r>
    </w:p>
    <w:p w14:paraId="5A5B64BB" w14:textId="77777777" w:rsidR="008432BE" w:rsidRPr="008432BE" w:rsidRDefault="008432BE" w:rsidP="008432BE">
      <w:hyperlink r:id="rId47" w:history="1">
        <w:r w:rsidRPr="00392654">
          <w:rPr>
            <w:rStyle w:val="a3"/>
          </w:rPr>
          <w:t>https://northern-newspaper.ru/bolee-100-tys-kazaxstancev-mogut-lishitsya-pensij-i-posobij/</w:t>
        </w:r>
      </w:hyperlink>
      <w:r w:rsidRPr="008432BE">
        <w:t xml:space="preserve"> </w:t>
      </w:r>
    </w:p>
    <w:p w14:paraId="7F3449CC" w14:textId="77777777" w:rsidR="008432BE" w:rsidRPr="008432BE" w:rsidRDefault="008432BE" w:rsidP="008432BE"/>
    <w:p w14:paraId="14001E95" w14:textId="77777777" w:rsidR="00111D7C" w:rsidRPr="00D24912" w:rsidRDefault="00111D7C" w:rsidP="00111D7C">
      <w:pPr>
        <w:pStyle w:val="10"/>
      </w:pPr>
      <w:bookmarkStart w:id="186" w:name="_Toc99271715"/>
      <w:bookmarkStart w:id="187" w:name="_Toc99318660"/>
      <w:bookmarkStart w:id="188" w:name="_Toc165991080"/>
      <w:bookmarkStart w:id="189" w:name="_Toc207863919"/>
      <w:r w:rsidRPr="00D24912">
        <w:t>Новости пенсионной отрасли стран дальнего зарубежья</w:t>
      </w:r>
      <w:bookmarkEnd w:id="186"/>
      <w:bookmarkEnd w:id="187"/>
      <w:bookmarkEnd w:id="188"/>
      <w:bookmarkEnd w:id="189"/>
    </w:p>
    <w:p w14:paraId="63A1FD30" w14:textId="77777777" w:rsidR="00A524E7" w:rsidRPr="00D24912" w:rsidRDefault="00A524E7" w:rsidP="00A524E7">
      <w:pPr>
        <w:pStyle w:val="2"/>
      </w:pPr>
      <w:bookmarkStart w:id="190" w:name="_Toc207863920"/>
      <w:r w:rsidRPr="00D24912">
        <w:t>Финмаркет, 0</w:t>
      </w:r>
      <w:r w:rsidR="00B56A32" w:rsidRPr="00D24912">
        <w:t>2</w:t>
      </w:r>
      <w:r w:rsidRPr="00D24912">
        <w:t>.09.2025, Крупнейший датский пенсионный фонд почти удвоил пакет акций Novo Nordisk</w:t>
      </w:r>
      <w:bookmarkEnd w:id="190"/>
    </w:p>
    <w:p w14:paraId="587B0A14" w14:textId="77777777" w:rsidR="00A524E7" w:rsidRPr="00D24912" w:rsidRDefault="00A524E7" w:rsidP="00D06A6E">
      <w:pPr>
        <w:pStyle w:val="3"/>
      </w:pPr>
      <w:bookmarkStart w:id="191" w:name="_Toc207863921"/>
      <w:r w:rsidRPr="00D24912">
        <w:t>Крупнейший пенсионный фонд Дании ATP увеличил свою долю в Novo Nordisk практически в два раза в этом году, рассчитывая на успехи датского производителя лекарств в конкурентной борьбе.</w:t>
      </w:r>
      <w:bookmarkEnd w:id="191"/>
    </w:p>
    <w:p w14:paraId="033E93D6" w14:textId="77777777" w:rsidR="00A524E7" w:rsidRPr="00D24912" w:rsidRDefault="00A524E7" w:rsidP="00A524E7">
      <w:r w:rsidRPr="00D24912">
        <w:t>По состоянию на конец июня ATP владел 4,81 млн акций Novo Nordisk, говорится в отчетности фонда.</w:t>
      </w:r>
    </w:p>
    <w:p w14:paraId="12BA21CE" w14:textId="77777777" w:rsidR="00A524E7" w:rsidRPr="00D24912" w:rsidRDefault="00A524E7" w:rsidP="00A524E7">
      <w:r w:rsidRPr="00D24912">
        <w:t>Исходя из текущих котировок, стоимость этого пакета составляет около $270 млн.</w:t>
      </w:r>
    </w:p>
    <w:p w14:paraId="09AFA3FF" w14:textId="77777777" w:rsidR="00A524E7" w:rsidRPr="00D24912" w:rsidRDefault="00A524E7" w:rsidP="00A524E7">
      <w:r w:rsidRPr="00D24912">
        <w:t>"Мы инвестируем в компанию, которая, как мы знали, находилась под давлением, но мы верим, что она сможет переломить ситуацию и вернуться на путь роста", - заявил вице-президент ATP Клаус Бернер Моллер агентству Bloomberg. В краткосрочной перспективе Novo Nordisk "придется искать основные возможности роста за пределами США", добавил он. При этом, по его мнению, "портфель продуктов компании, особенно за пределами США, будет демонстрировать достаточно высокие темпы роста".</w:t>
      </w:r>
    </w:p>
    <w:p w14:paraId="3233350B" w14:textId="77777777" w:rsidR="00A524E7" w:rsidRPr="00D24912" w:rsidRDefault="00A524E7" w:rsidP="00A524E7">
      <w:r w:rsidRPr="00D24912">
        <w:t>В мае фармкомпания ухудшила прогноз выручки и операционной прибыли на 2025 год. Затем она предприняла аналогичный шаг в июле, в результате чего её акции рухнули в цене до уровней февраля 2022 года.</w:t>
      </w:r>
    </w:p>
    <w:p w14:paraId="7186C4CE" w14:textId="77777777" w:rsidR="00A524E7" w:rsidRPr="00D24912" w:rsidRDefault="00A524E7" w:rsidP="00A524E7">
      <w:r w:rsidRPr="00D24912">
        <w:t>Котировки акций Novo Nordisk снижаются на 1,6% в ходе торгов во вторник. С начала текущего года капитализация компании упала более чем на 42%, тогда как сводный фондовый индекс Stoxx Europe 600 прибавил свыше 7%.</w:t>
      </w:r>
    </w:p>
    <w:p w14:paraId="5A38FC8F" w14:textId="77777777" w:rsidR="00A524E7" w:rsidRDefault="00A524E7" w:rsidP="00A524E7">
      <w:hyperlink r:id="rId48" w:history="1">
        <w:r w:rsidRPr="00D24912">
          <w:rPr>
            <w:rStyle w:val="a3"/>
          </w:rPr>
          <w:t>https://www.finmarket.ru/news/6467053</w:t>
        </w:r>
      </w:hyperlink>
      <w:r w:rsidRPr="00D24912">
        <w:t xml:space="preserve"> </w:t>
      </w:r>
    </w:p>
    <w:p w14:paraId="573DDF2D" w14:textId="77777777" w:rsidR="00203ABA" w:rsidRDefault="00203ABA" w:rsidP="00203ABA">
      <w:pPr>
        <w:pStyle w:val="2"/>
      </w:pPr>
      <w:bookmarkStart w:id="192" w:name="_Toc207863922"/>
      <w:bookmarkStart w:id="193" w:name="_Hlk207864903"/>
      <w:r>
        <w:t>РБК Инвестиции</w:t>
      </w:r>
      <w:r w:rsidRPr="00203ABA">
        <w:t xml:space="preserve">, 03.09.2025, </w:t>
      </w:r>
      <w:r>
        <w:t>Крупнейший суверенный фонд вложит более $500 млн в офис на Манхэттене</w:t>
      </w:r>
      <w:bookmarkEnd w:id="192"/>
    </w:p>
    <w:p w14:paraId="7BA7AA65" w14:textId="77777777" w:rsidR="00203ABA" w:rsidRDefault="00203ABA" w:rsidP="00203ABA">
      <w:pPr>
        <w:pStyle w:val="3"/>
      </w:pPr>
      <w:bookmarkStart w:id="194" w:name="_Toc207863923"/>
      <w:r>
        <w:t>Государственный пенсионный фонд Норвегии, которому принадлежат около 1,5% всех акций в мире, планирует вложить более $500 млн в офисное здание на Манхэттене. Ожидается, что сделка завершится в третьем квартале 2025 года</w:t>
      </w:r>
      <w:bookmarkEnd w:id="194"/>
    </w:p>
    <w:p w14:paraId="6A40D7DB" w14:textId="77777777" w:rsidR="00203ABA" w:rsidRDefault="00203ABA" w:rsidP="00203ABA">
      <w:r>
        <w:t>Государственный пенсионный фонд Норвегии (Government Pension Fund Global, GPFG), самый большой фонд национального благосостояния в мире, планирует инвестировать $542,6 млн в офисное здание на Шестой авеню на Манхэттене и получить в нем долю в 95%. Об этом сообщает CNBC.</w:t>
      </w:r>
    </w:p>
    <w:p w14:paraId="54A5CD71" w14:textId="77777777" w:rsidR="00203ABA" w:rsidRDefault="00203ABA" w:rsidP="00203ABA">
      <w:r>
        <w:t>Сделка будет осуществлена в рамках совместного проекта с инвестиционной компанией Beacon Capital Partners. Дочерняя компания Beacon приобретет 5-процентную долю в здании, а головная структура будет управлять его активами. Площадь офиса — 1 млн квадратных футов (почти 93 тыс. кв.м.).</w:t>
      </w:r>
    </w:p>
    <w:p w14:paraId="77C73C91" w14:textId="77777777" w:rsidR="00203ABA" w:rsidRDefault="00203ABA" w:rsidP="00203ABA">
      <w:r>
        <w:lastRenderedPageBreak/>
        <w:t>Общая стоимость сделки оценивается в $571,1 млн, а завершить ее планируется в третьем квартале 2025 года.</w:t>
      </w:r>
    </w:p>
    <w:p w14:paraId="316B82AF" w14:textId="77777777" w:rsidR="00203ABA" w:rsidRDefault="00203ABA" w:rsidP="00203ABA">
      <w:r>
        <w:t>GPFG и Beacon Capital Partners купят офисное здание у Калифорнийского пенсионного фонда учителей и частной девелоперской компании Silverstein Properties.</w:t>
      </w:r>
    </w:p>
    <w:p w14:paraId="04813EBB" w14:textId="77777777" w:rsidR="00203ABA" w:rsidRDefault="00203ABA" w:rsidP="00203ABA">
      <w:r>
        <w:t>Основатель Silverstein Properties Ларри Сильверстайн получил всемирную известность после террористической атаки на башни-близнецы 11 сентября 2001 года: незадолго до этого он арендовал на 99 лет здание Всемирного торгового центра (ВТЦ), включая башни.</w:t>
      </w:r>
    </w:p>
    <w:p w14:paraId="6D504686" w14:textId="77777777" w:rsidR="00203ABA" w:rsidRDefault="00203ABA" w:rsidP="00203ABA">
      <w:r>
        <w:t>В результате теракта все семь зданий ВТЦ не подлежали восстановлению и спустя годы разбирательств Сильверстайну удалось добиться компенсации свыше $4,5 млрд. Однако, несмотря на разрушение объектов, он был обязан ежегодно платить $102 млн за наем земельных участков, на которых располагался комплекс.</w:t>
      </w:r>
    </w:p>
    <w:p w14:paraId="3BAE8488" w14:textId="77777777" w:rsidR="00203ABA" w:rsidRDefault="00203ABA" w:rsidP="00203ABA">
      <w:r>
        <w:t>Как уточняет CNBC, 1,9% инвестиций норвежского фонда приходится на недвижимость. Он владеет десятком зданий в Нью-Йорке, а также акциями элитной недвижимости на Манхэттене. Фонд владеет 45% акций офисного здания Times Square Tower и инвестирует в недвижимость на Мэдисон-авеню, Бродвее и в здание по соседству с его новой инвестицией.</w:t>
      </w:r>
    </w:p>
    <w:p w14:paraId="311F2701" w14:textId="77777777" w:rsidR="00203ABA" w:rsidRDefault="00203ABA" w:rsidP="00203ABA">
      <w:r>
        <w:t>Фонд владеет недвижимостью по всей территории США с долями в объектах в Бостоне, Лас-Вегасе и других крупных городах. По состоянию на 30 июня 2025 года у фонда была недвижимость в 15 странах, только на США пришлось 486 инвестиций на сумму более $16 млрд, отмечает CNBC.</w:t>
      </w:r>
    </w:p>
    <w:p w14:paraId="132823CA" w14:textId="77777777" w:rsidR="00203ABA" w:rsidRDefault="00203ABA" w:rsidP="00203ABA">
      <w:r>
        <w:t>В марте 2025 года управляющий фондом сообщил об инвестиции в размере $740 млн в покупку 25% объекта недвижимости в престижном районе Лондона Ковент-Гарден. Кроме того, в начале текущего года фонд согласился заплатить $279 млн за 40% акций владельца платформы студенческого жилья и для коливинга AXA Lifestyle Housing.</w:t>
      </w:r>
    </w:p>
    <w:p w14:paraId="05F1A85F" w14:textId="77777777" w:rsidR="00203ABA" w:rsidRPr="00203ABA" w:rsidRDefault="00203ABA" w:rsidP="00203ABA">
      <w:hyperlink r:id="rId49" w:history="1">
        <w:r w:rsidRPr="00392654">
          <w:rPr>
            <w:rStyle w:val="a3"/>
          </w:rPr>
          <w:t>https://www.rbc.ru/quote/news/article/68b830139a7947769652b520</w:t>
        </w:r>
      </w:hyperlink>
      <w:r w:rsidRPr="00203ABA">
        <w:t xml:space="preserve"> </w:t>
      </w:r>
    </w:p>
    <w:p w14:paraId="22D4E987" w14:textId="77777777" w:rsidR="00B56A32" w:rsidRPr="00D24912" w:rsidRDefault="00B56A32" w:rsidP="00B56A32">
      <w:pPr>
        <w:pStyle w:val="2"/>
      </w:pPr>
      <w:bookmarkStart w:id="195" w:name="_Toc207863924"/>
      <w:bookmarkEnd w:id="193"/>
      <w:r w:rsidRPr="00D24912">
        <w:t>Евразия.Эксперт, 03.09.2025, В Латвии хотят отобрать часть пенсионных выплат у россиян</w:t>
      </w:r>
      <w:bookmarkEnd w:id="195"/>
    </w:p>
    <w:p w14:paraId="5D0FAF8A" w14:textId="77777777" w:rsidR="00B56A32" w:rsidRPr="00D24912" w:rsidRDefault="00B56A32" w:rsidP="00D06A6E">
      <w:pPr>
        <w:pStyle w:val="3"/>
      </w:pPr>
      <w:bookmarkStart w:id="196" w:name="_Toc207863925"/>
      <w:r w:rsidRPr="00D24912">
        <w:t>В латвийской политической партии «Восходящее солнце для Латвии» предложили отобрать помощь у россиян, которую они ранее получили от самоуправлений. С таким предложением выступил основатель новой партии «Восходящее солнце для Латвии» Райвис Зелтитс 2 сентября. Стало известно, как развивается ситуация с пенсиями для россиян, проживающих в Латвии.</w:t>
      </w:r>
      <w:bookmarkEnd w:id="196"/>
    </w:p>
    <w:p w14:paraId="3DCE369F" w14:textId="77777777" w:rsidR="00B56A32" w:rsidRPr="00D24912" w:rsidRDefault="00B56A32" w:rsidP="00B56A32">
      <w:r w:rsidRPr="00D24912">
        <w:t>Накануне российский пенсионный фонд смог выплатить россиянам, проживающим в Латвии, пенсии за три квартала, передает телеграм-канал «Sputnik.Латвия». Возможность провести выплаты вовремя блокировали санкции, действующие против российских банков. На фоне задержек россияне, соответствующие определенным критериям, получили материальную помощь от самоуправлений республики.</w:t>
      </w:r>
    </w:p>
    <w:p w14:paraId="2B124469" w14:textId="77777777" w:rsidR="00B56A32" w:rsidRPr="00D24912" w:rsidRDefault="00B56A32" w:rsidP="00B56A32">
      <w:r w:rsidRPr="00D24912">
        <w:t xml:space="preserve">Основатель новой партии «Восходящее солнце для Латвии» Райвис Зелтитс выступил с идеей удержать из выплаченных пенсий размер помощи, выделенной </w:t>
      </w:r>
      <w:r w:rsidRPr="00D24912">
        <w:lastRenderedPageBreak/>
        <w:t>самоуправлениями. «Направил запрос в Рижскую думу с вопросом, запрашивала ли она Государственное агентство социального страхования (VSAA) о произведении удержаний из выплачиваемых муниципальных социальных пособий», – сообщил Зелтитс.</w:t>
      </w:r>
    </w:p>
    <w:p w14:paraId="76D73108" w14:textId="77777777" w:rsidR="00B56A32" w:rsidRPr="00D24912" w:rsidRDefault="00B56A32" w:rsidP="00B56A32">
      <w:r w:rsidRPr="00D24912">
        <w:t xml:space="preserve">Напомним, с 2022 г. российские пенсионеры, проживающие в Прибалтике, регулярно сталкиваются с перебоями в выплате пенсий и других социальных транзакций. В российских государственных органах обращают внимание, что задержки связаны с санкциями западных стран, которые блокируют переводы из РФ за границей. В феврале этого года наблюдались перебои с получениями военных пенсий в Прибалтике. В МИД РФ отмечали, что ответственность всецело на властях прибалтийских стран. Под надуманными предлогами соблюдения санкций, прибалтийские политики создают социальные риски для своих же сограждан. </w:t>
      </w:r>
    </w:p>
    <w:p w14:paraId="3880E549" w14:textId="77777777" w:rsidR="00B56A32" w:rsidRPr="00D24912" w:rsidRDefault="00B56A32" w:rsidP="00B56A32">
      <w:hyperlink r:id="rId50" w:history="1">
        <w:r w:rsidRPr="00D24912">
          <w:rPr>
            <w:rStyle w:val="a3"/>
          </w:rPr>
          <w:t>https://eurasia.expert/v-latvii-khotyat-otobrat-chast-pensionnykh-vyplat-u-rossiyan/</w:t>
        </w:r>
      </w:hyperlink>
      <w:r w:rsidRPr="00D24912">
        <w:t xml:space="preserve"> </w:t>
      </w:r>
    </w:p>
    <w:p w14:paraId="43E8F238" w14:textId="77777777" w:rsidR="00E4657D" w:rsidRPr="00D24912" w:rsidRDefault="00E4657D" w:rsidP="00E4657D">
      <w:pPr>
        <w:pStyle w:val="2"/>
      </w:pPr>
      <w:bookmarkStart w:id="197" w:name="_Toc207863926"/>
      <w:bookmarkStart w:id="198" w:name="_Hlk207864954"/>
      <w:bookmarkEnd w:id="104"/>
      <w:r w:rsidRPr="00D24912">
        <w:t>Аргументы.ру, 03.09.2025, Плюсы и минусы старения населения в мире</w:t>
      </w:r>
      <w:bookmarkEnd w:id="197"/>
    </w:p>
    <w:p w14:paraId="5AA119DF" w14:textId="77777777" w:rsidR="00E4657D" w:rsidRPr="00D24912" w:rsidRDefault="00E4657D" w:rsidP="00D06A6E">
      <w:pPr>
        <w:pStyle w:val="3"/>
      </w:pPr>
      <w:bookmarkStart w:id="199" w:name="_Toc207863927"/>
      <w:r w:rsidRPr="00D24912">
        <w:t>Мир переживает масштабный демографический перелом: почти повсюду, кроме Африки и Южной Азии, стремительно растёт доля пожилого населения. Снижение рождаемости вместе с увеличением продолжительности жизни ускорили процесс старения, и уже сейчас он выглядит необратимым. Если в середине XX века лишь около 5% людей доживали до 65 лет, то к 2021 году этот показатель почти удвоился, а к середине XXI века, по прогнозам ООН, утроится.</w:t>
      </w:r>
      <w:bookmarkEnd w:id="199"/>
    </w:p>
    <w:p w14:paraId="716A5D72" w14:textId="77777777" w:rsidR="00E4657D" w:rsidRPr="00D24912" w:rsidRDefault="00E4657D" w:rsidP="00E4657D">
      <w:r w:rsidRPr="00D24912">
        <w:t>Правительства разных стран пытаются стимулировать рождаемость, но безуспешно: коэффициент рождаемости остаётся ниже уровня, необходимого для сохранения численности населения. Сокращение числа трудоспособных граждан приведёт к падению производительности и ослаблению экономического роста. К 2050 году Европа потеряет около 17% рабочей силы, Япония - почти 28%, Китай - свыше 20%. Старение замедляет экономическую динамику: пожилые меньше потребляют, реже рискуют и чаще зависят от социальной поддержки. При этом расходы на пенсии и здравоохранение в развитых странах могут достигнуть четверти ВВП.</w:t>
      </w:r>
    </w:p>
    <w:p w14:paraId="188FCBAA" w14:textId="77777777" w:rsidR="00E4657D" w:rsidRPr="00D24912" w:rsidRDefault="00E4657D" w:rsidP="00E4657D">
      <w:r w:rsidRPr="00D24912">
        <w:t>Однако старение общества несёт не только вызовы, но и парадоксы. Пожилые избиратели склонны выбирать более мирные решения, а сокращение численности молодых снижает вероятность войн. Таким образом, демографический спад способен изменить мировую политику, ограничив экономический рост, но одновременно повысив шансы на более мирное будущее.</w:t>
      </w:r>
    </w:p>
    <w:p w14:paraId="25855CA4" w14:textId="1C056FC0" w:rsidR="00A364E9" w:rsidRPr="0090779C" w:rsidRDefault="00E4657D" w:rsidP="00A364E9">
      <w:hyperlink r:id="rId51" w:history="1">
        <w:r w:rsidRPr="00D24912">
          <w:rPr>
            <w:rStyle w:val="a3"/>
          </w:rPr>
          <w:t>https://argumenti.ru/society/2025/09/965001</w:t>
        </w:r>
      </w:hyperlink>
      <w:bookmarkEnd w:id="198"/>
    </w:p>
    <w:sectPr w:rsidR="00A364E9" w:rsidRPr="0090779C" w:rsidSect="00B01BEA">
      <w:headerReference w:type="default" r:id="rId52"/>
      <w:footerReference w:type="defaul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BA608" w14:textId="77777777" w:rsidR="007C3854" w:rsidRDefault="007C3854">
      <w:r>
        <w:separator/>
      </w:r>
    </w:p>
  </w:endnote>
  <w:endnote w:type="continuationSeparator" w:id="0">
    <w:p w14:paraId="1C632D5A" w14:textId="77777777" w:rsidR="007C3854" w:rsidRDefault="007C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8F44" w14:textId="77777777" w:rsidR="00CB4DBB" w:rsidRPr="00D64E5C" w:rsidRDefault="00CB4DBB"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46731" w:rsidRPr="00546731">
      <w:rPr>
        <w:rFonts w:ascii="Cambria" w:hAnsi="Cambria"/>
        <w:b/>
        <w:noProof/>
      </w:rPr>
      <w:t>6</w:t>
    </w:r>
    <w:r w:rsidRPr="00CB47BF">
      <w:rPr>
        <w:b/>
      </w:rPr>
      <w:fldChar w:fldCharType="end"/>
    </w:r>
  </w:p>
  <w:p w14:paraId="3D2DD2AF" w14:textId="77777777" w:rsidR="00CB4DBB" w:rsidRPr="00D15988" w:rsidRDefault="00CB4DBB"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0B0C1" w14:textId="77777777" w:rsidR="007C3854" w:rsidRDefault="007C3854">
      <w:r>
        <w:separator/>
      </w:r>
    </w:p>
  </w:footnote>
  <w:footnote w:type="continuationSeparator" w:id="0">
    <w:p w14:paraId="1FB8B878" w14:textId="77777777" w:rsidR="007C3854" w:rsidRDefault="007C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E298" w14:textId="2743DBAD" w:rsidR="00CB4DBB" w:rsidRDefault="00CF528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18A80BA2" wp14:editId="448B18D1">
              <wp:simplePos x="0" y="0"/>
              <wp:positionH relativeFrom="column">
                <wp:posOffset>1619250</wp:posOffset>
              </wp:positionH>
              <wp:positionV relativeFrom="paragraph">
                <wp:posOffset>-173990</wp:posOffset>
              </wp:positionV>
              <wp:extent cx="2395220" cy="396875"/>
              <wp:effectExtent l="0" t="6985" r="5080" b="5715"/>
              <wp:wrapNone/>
              <wp:docPr id="9117675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A27275" w14:textId="77777777" w:rsidR="00CB4DBB" w:rsidRPr="000C041B" w:rsidRDefault="00CB4DBB" w:rsidP="00122493">
                          <w:pPr>
                            <w:ind w:right="423"/>
                            <w:jc w:val="center"/>
                            <w:rPr>
                              <w:rFonts w:cs="Arial"/>
                              <w:b/>
                              <w:color w:val="EEECE1"/>
                              <w:sz w:val="6"/>
                              <w:szCs w:val="6"/>
                            </w:rPr>
                          </w:pPr>
                          <w:r w:rsidRPr="000C041B">
                            <w:rPr>
                              <w:rFonts w:cs="Arial"/>
                              <w:b/>
                              <w:color w:val="EEECE1"/>
                              <w:sz w:val="6"/>
                              <w:szCs w:val="6"/>
                            </w:rPr>
                            <w:t xml:space="preserve">        </w:t>
                          </w:r>
                        </w:p>
                        <w:p w14:paraId="710DA8C0" w14:textId="77777777" w:rsidR="00CB4DBB" w:rsidRPr="00D15988" w:rsidRDefault="00CB4DB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40FD213" w14:textId="77777777" w:rsidR="00CB4DBB" w:rsidRPr="007336C7" w:rsidRDefault="00CB4DBB" w:rsidP="00122493">
                          <w:pPr>
                            <w:ind w:right="423"/>
                            <w:rPr>
                              <w:rFonts w:cs="Arial"/>
                            </w:rPr>
                          </w:pPr>
                        </w:p>
                        <w:p w14:paraId="5DFAF459" w14:textId="77777777" w:rsidR="00CB4DBB" w:rsidRPr="00267F53" w:rsidRDefault="00CB4DBB"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A80BA2"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16A27275" w14:textId="77777777" w:rsidR="00CB4DBB" w:rsidRPr="000C041B" w:rsidRDefault="00CB4DBB" w:rsidP="00122493">
                    <w:pPr>
                      <w:ind w:right="423"/>
                      <w:jc w:val="center"/>
                      <w:rPr>
                        <w:rFonts w:cs="Arial"/>
                        <w:b/>
                        <w:color w:val="EEECE1"/>
                        <w:sz w:val="6"/>
                        <w:szCs w:val="6"/>
                      </w:rPr>
                    </w:pPr>
                    <w:r w:rsidRPr="000C041B">
                      <w:rPr>
                        <w:rFonts w:cs="Arial"/>
                        <w:b/>
                        <w:color w:val="EEECE1"/>
                        <w:sz w:val="6"/>
                        <w:szCs w:val="6"/>
                      </w:rPr>
                      <w:t xml:space="preserve">        </w:t>
                    </w:r>
                  </w:p>
                  <w:p w14:paraId="710DA8C0" w14:textId="77777777" w:rsidR="00CB4DBB" w:rsidRPr="00D15988" w:rsidRDefault="00CB4DBB"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40FD213" w14:textId="77777777" w:rsidR="00CB4DBB" w:rsidRPr="007336C7" w:rsidRDefault="00CB4DBB" w:rsidP="00122493">
                    <w:pPr>
                      <w:ind w:right="423"/>
                      <w:rPr>
                        <w:rFonts w:cs="Arial"/>
                      </w:rPr>
                    </w:pPr>
                  </w:p>
                  <w:p w14:paraId="5DFAF459" w14:textId="77777777" w:rsidR="00CB4DBB" w:rsidRPr="00267F53" w:rsidRDefault="00CB4DBB" w:rsidP="00122493"/>
                </w:txbxContent>
              </v:textbox>
            </v:roundrect>
          </w:pict>
        </mc:Fallback>
      </mc:AlternateContent>
    </w:r>
    <w:r w:rsidR="00CB4DBB">
      <w:t xml:space="preserve">             </w:t>
    </w:r>
  </w:p>
  <w:p w14:paraId="4854E3AB" w14:textId="63712D73" w:rsidR="00CB4DBB" w:rsidRDefault="00CB4DBB" w:rsidP="00122493">
    <w:pPr>
      <w:tabs>
        <w:tab w:val="left" w:pos="555"/>
        <w:tab w:val="right" w:pos="9071"/>
      </w:tabs>
      <w:jc w:val="center"/>
    </w:pPr>
    <w:r>
      <w:tab/>
    </w:r>
    <w:r>
      <w:tab/>
    </w:r>
    <w:r w:rsidR="00CF5287">
      <w:rPr>
        <w:noProof/>
      </w:rPr>
      <w:drawing>
        <wp:inline distT="0" distB="0" distL="0" distR="0" wp14:anchorId="01D2FF8D" wp14:editId="14357FB6">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04795">
    <w:abstractNumId w:val="25"/>
  </w:num>
  <w:num w:numId="2" w16cid:durableId="1604921419">
    <w:abstractNumId w:val="12"/>
  </w:num>
  <w:num w:numId="3" w16cid:durableId="576482440">
    <w:abstractNumId w:val="27"/>
  </w:num>
  <w:num w:numId="4" w16cid:durableId="871498640">
    <w:abstractNumId w:val="17"/>
  </w:num>
  <w:num w:numId="5" w16cid:durableId="290984996">
    <w:abstractNumId w:val="18"/>
  </w:num>
  <w:num w:numId="6" w16cid:durableId="25941408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98850">
    <w:abstractNumId w:val="24"/>
  </w:num>
  <w:num w:numId="8" w16cid:durableId="2105107263">
    <w:abstractNumId w:val="21"/>
  </w:num>
  <w:num w:numId="9" w16cid:durableId="2032986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5393521">
    <w:abstractNumId w:val="16"/>
  </w:num>
  <w:num w:numId="11" w16cid:durableId="2056200171">
    <w:abstractNumId w:val="15"/>
  </w:num>
  <w:num w:numId="12" w16cid:durableId="894320110">
    <w:abstractNumId w:val="10"/>
  </w:num>
  <w:num w:numId="13" w16cid:durableId="438186261">
    <w:abstractNumId w:val="9"/>
  </w:num>
  <w:num w:numId="14" w16cid:durableId="890766803">
    <w:abstractNumId w:val="7"/>
  </w:num>
  <w:num w:numId="15" w16cid:durableId="1609392799">
    <w:abstractNumId w:val="6"/>
  </w:num>
  <w:num w:numId="16" w16cid:durableId="1187792689">
    <w:abstractNumId w:val="5"/>
  </w:num>
  <w:num w:numId="17" w16cid:durableId="1526942939">
    <w:abstractNumId w:val="4"/>
  </w:num>
  <w:num w:numId="18" w16cid:durableId="275872260">
    <w:abstractNumId w:val="8"/>
  </w:num>
  <w:num w:numId="19" w16cid:durableId="1386951654">
    <w:abstractNumId w:val="3"/>
  </w:num>
  <w:num w:numId="20" w16cid:durableId="214053315">
    <w:abstractNumId w:val="2"/>
  </w:num>
  <w:num w:numId="21" w16cid:durableId="1178665493">
    <w:abstractNumId w:val="1"/>
  </w:num>
  <w:num w:numId="22" w16cid:durableId="889730997">
    <w:abstractNumId w:val="0"/>
  </w:num>
  <w:num w:numId="23" w16cid:durableId="125049161">
    <w:abstractNumId w:val="19"/>
  </w:num>
  <w:num w:numId="24" w16cid:durableId="708453655">
    <w:abstractNumId w:val="26"/>
  </w:num>
  <w:num w:numId="25" w16cid:durableId="161481290">
    <w:abstractNumId w:val="20"/>
  </w:num>
  <w:num w:numId="26" w16cid:durableId="926428513">
    <w:abstractNumId w:val="13"/>
  </w:num>
  <w:num w:numId="27" w16cid:durableId="494732768">
    <w:abstractNumId w:val="11"/>
  </w:num>
  <w:num w:numId="28" w16cid:durableId="1617835497">
    <w:abstractNumId w:val="22"/>
  </w:num>
  <w:num w:numId="29" w16cid:durableId="936909310">
    <w:abstractNumId w:val="23"/>
  </w:num>
  <w:num w:numId="30" w16cid:durableId="865407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6330"/>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1FC2"/>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7E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5C2A"/>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53B"/>
    <w:rsid w:val="00167C8E"/>
    <w:rsid w:val="0017004C"/>
    <w:rsid w:val="001705F6"/>
    <w:rsid w:val="00170DFA"/>
    <w:rsid w:val="0017250F"/>
    <w:rsid w:val="0017274B"/>
    <w:rsid w:val="001736D6"/>
    <w:rsid w:val="00173FEE"/>
    <w:rsid w:val="001745DB"/>
    <w:rsid w:val="001745DE"/>
    <w:rsid w:val="001751D2"/>
    <w:rsid w:val="00175AAC"/>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63"/>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5C3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249"/>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632"/>
    <w:rsid w:val="00203774"/>
    <w:rsid w:val="00203ABA"/>
    <w:rsid w:val="00203E18"/>
    <w:rsid w:val="0020489E"/>
    <w:rsid w:val="002055D1"/>
    <w:rsid w:val="0020622C"/>
    <w:rsid w:val="00206668"/>
    <w:rsid w:val="002069F5"/>
    <w:rsid w:val="00206A3A"/>
    <w:rsid w:val="00210A24"/>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14D"/>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1FE3"/>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77D"/>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067"/>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4EA7"/>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89A"/>
    <w:rsid w:val="003F3B67"/>
    <w:rsid w:val="003F3DB2"/>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1A67"/>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0C3"/>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6731"/>
    <w:rsid w:val="00547976"/>
    <w:rsid w:val="00547E01"/>
    <w:rsid w:val="0055137F"/>
    <w:rsid w:val="0055224F"/>
    <w:rsid w:val="005529F5"/>
    <w:rsid w:val="00552CC9"/>
    <w:rsid w:val="00553B9A"/>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868"/>
    <w:rsid w:val="00564E29"/>
    <w:rsid w:val="00564F2B"/>
    <w:rsid w:val="00565A12"/>
    <w:rsid w:val="005660A0"/>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B36"/>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2DEA"/>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2606"/>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032"/>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854"/>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4EC9"/>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2BE"/>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6F81"/>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AB7"/>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5B87"/>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874BC"/>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7D8"/>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2B09"/>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0E06"/>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4E9"/>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4E7"/>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A43"/>
    <w:rsid w:val="00A87DD2"/>
    <w:rsid w:val="00A910E2"/>
    <w:rsid w:val="00A912CC"/>
    <w:rsid w:val="00A91535"/>
    <w:rsid w:val="00A92A3D"/>
    <w:rsid w:val="00A92F03"/>
    <w:rsid w:val="00A93033"/>
    <w:rsid w:val="00A93776"/>
    <w:rsid w:val="00A938C1"/>
    <w:rsid w:val="00A938C8"/>
    <w:rsid w:val="00A93A6F"/>
    <w:rsid w:val="00A93E4A"/>
    <w:rsid w:val="00A9616A"/>
    <w:rsid w:val="00A9622C"/>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321"/>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0AC"/>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230F"/>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A4"/>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4A"/>
    <w:rsid w:val="00B34EE4"/>
    <w:rsid w:val="00B34F04"/>
    <w:rsid w:val="00B35CD0"/>
    <w:rsid w:val="00B36D3C"/>
    <w:rsid w:val="00B36E11"/>
    <w:rsid w:val="00B3729C"/>
    <w:rsid w:val="00B40275"/>
    <w:rsid w:val="00B40571"/>
    <w:rsid w:val="00B405F4"/>
    <w:rsid w:val="00B417F6"/>
    <w:rsid w:val="00B41F49"/>
    <w:rsid w:val="00B439FF"/>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6A32"/>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2C4"/>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42F"/>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299"/>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1388"/>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8E5"/>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4DBB"/>
    <w:rsid w:val="00CB5798"/>
    <w:rsid w:val="00CB6065"/>
    <w:rsid w:val="00CB6475"/>
    <w:rsid w:val="00CB663D"/>
    <w:rsid w:val="00CB6B64"/>
    <w:rsid w:val="00CB76D2"/>
    <w:rsid w:val="00CC031B"/>
    <w:rsid w:val="00CC078B"/>
    <w:rsid w:val="00CC07ED"/>
    <w:rsid w:val="00CC0EDA"/>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287"/>
    <w:rsid w:val="00CF5FF7"/>
    <w:rsid w:val="00CF609B"/>
    <w:rsid w:val="00CF61D3"/>
    <w:rsid w:val="00CF61E6"/>
    <w:rsid w:val="00CF76AB"/>
    <w:rsid w:val="00D0061C"/>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223"/>
    <w:rsid w:val="00D06328"/>
    <w:rsid w:val="00D06A6E"/>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4912"/>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CF6"/>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114D"/>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505"/>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9D"/>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57D"/>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1D24"/>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61A7"/>
    <w:rsid w:val="00F67E08"/>
    <w:rsid w:val="00F67F93"/>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8CE"/>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1BE6F"/>
  <w15:docId w15:val="{7AB40A62-760E-E545-B39F-15DCFE4E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66F81"/>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1745DB"/>
    <w:rPr>
      <w:color w:val="605E5C"/>
      <w:shd w:val="clear" w:color="auto" w:fill="E1DFDD"/>
    </w:rPr>
  </w:style>
  <w:style w:type="character" w:customStyle="1" w:styleId="50">
    <w:name w:val="Заголовок 5 Знак"/>
    <w:link w:val="5"/>
    <w:semiHidden/>
    <w:rsid w:val="00866F81"/>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8129">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577181">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ons.ru/noginsk/economics/tri-soveta-sorvat-bank-na-vkladah-v-2025-godu-dal-ekonomist" TargetMode="External"/><Relationship Id="rId18" Type="http://schemas.openxmlformats.org/officeDocument/2006/relationships/hyperlink" Target="https://tass.ru/obschestvo/24942903" TargetMode="External"/><Relationship Id="rId26" Type="http://schemas.openxmlformats.org/officeDocument/2006/relationships/hyperlink" Target="https://pensnews.ru/news/17503" TargetMode="External"/><Relationship Id="rId39" Type="http://schemas.openxmlformats.org/officeDocument/2006/relationships/hyperlink" Target="https://www.kommersant.ru/doc/7959431" TargetMode="External"/><Relationship Id="rId21" Type="http://schemas.openxmlformats.org/officeDocument/2006/relationships/hyperlink" Target="https://russian.rt.com/russia/news/1529322-gosduma-raskryli-rossiya" TargetMode="External"/><Relationship Id="rId34" Type="http://schemas.openxmlformats.org/officeDocument/2006/relationships/hyperlink" Target="https://www.kommersant.ru/doc/7990213" TargetMode="External"/><Relationship Id="rId42" Type="http://schemas.openxmlformats.org/officeDocument/2006/relationships/hyperlink" Target="https://www.interfax.ru/business/1045499" TargetMode="External"/><Relationship Id="rId47" Type="http://schemas.openxmlformats.org/officeDocument/2006/relationships/hyperlink" Target="https://northern-newspaper.ru/bolee-100-tys-kazaxstancev-mogut-lishitsya-pensij-i-posobij/" TargetMode="External"/><Relationship Id="rId50" Type="http://schemas.openxmlformats.org/officeDocument/2006/relationships/hyperlink" Target="https://eurasia.expert/v-latvii-khotyat-otobrat-chast-pensionnykh-vyplat-u-rossiyan/"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ecosever.ru/news/51978.html" TargetMode="External"/><Relationship Id="rId17" Type="http://schemas.openxmlformats.org/officeDocument/2006/relationships/hyperlink" Target="https://ria.ru/20250903/pensionery-2039235435.html" TargetMode="External"/><Relationship Id="rId25" Type="http://schemas.openxmlformats.org/officeDocument/2006/relationships/hyperlink" Target="https://pensnews.ru/news/17504" TargetMode="External"/><Relationship Id="rId33" Type="http://schemas.openxmlformats.org/officeDocument/2006/relationships/hyperlink" Target="https://www.kommersant.ru/doc/7959440" TargetMode="External"/><Relationship Id="rId38" Type="http://schemas.openxmlformats.org/officeDocument/2006/relationships/hyperlink" Target="https://www.kommersant.ru/doc/7974560" TargetMode="External"/><Relationship Id="rId46" Type="http://schemas.openxmlformats.org/officeDocument/2006/relationships/hyperlink" Target="https://www.nur.kz/nurfin/pension/2281974-na-skolko-vyrastut-pensii-v-kazahstane/" TargetMode="External"/><Relationship Id="rId2" Type="http://schemas.openxmlformats.org/officeDocument/2006/relationships/styles" Target="styles.xml"/><Relationship Id="rId16" Type="http://schemas.openxmlformats.org/officeDocument/2006/relationships/hyperlink" Target="https://www.silver.ru/news/540794/" TargetMode="External"/><Relationship Id="rId20" Type="http://schemas.openxmlformats.org/officeDocument/2006/relationships/hyperlink" Target="https://tass.ru/obschestvo/24953555" TargetMode="External"/><Relationship Id="rId29" Type="http://schemas.openxmlformats.org/officeDocument/2006/relationships/hyperlink" Target="https://svpressa.ru/society/article/480056/" TargetMode="External"/><Relationship Id="rId41" Type="http://schemas.openxmlformats.org/officeDocument/2006/relationships/hyperlink" Target="https://www.kommersant.ru/doc/795943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716" TargetMode="External"/><Relationship Id="rId24" Type="http://schemas.openxmlformats.org/officeDocument/2006/relationships/hyperlink" Target="http://pbroker.ru/?p=80698" TargetMode="External"/><Relationship Id="rId32" Type="http://schemas.openxmlformats.org/officeDocument/2006/relationships/hyperlink" Target="https://www.kommersant.ru/doc/7976164" TargetMode="External"/><Relationship Id="rId37" Type="http://schemas.openxmlformats.org/officeDocument/2006/relationships/hyperlink" Target="https://www.kommersant.ru/doc/7974344" TargetMode="External"/><Relationship Id="rId40" Type="http://schemas.openxmlformats.org/officeDocument/2006/relationships/hyperlink" Target="https://www.kommersant.ru/doc/7959430" TargetMode="External"/><Relationship Id="rId45" Type="http://schemas.openxmlformats.org/officeDocument/2006/relationships/hyperlink" Target="https://www.zakon.kz/finansy/6488998-dobrovolnye-pensionnye-vznosy-kak-instrument-uvelicheniya-pensionnogo-kapitala-i-motivatsii-sotrudnikov.html"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sk.bfm.ru/news/53750" TargetMode="External"/><Relationship Id="rId23" Type="http://schemas.openxmlformats.org/officeDocument/2006/relationships/hyperlink" Target="https://aif.ru/money/balynin-srednyaya-pensiya-u-rabotayushchih-rossiyan-vyrosla-pochti-na-20-za-god" TargetMode="External"/><Relationship Id="rId28" Type="http://schemas.openxmlformats.org/officeDocument/2006/relationships/hyperlink" Target="https://primpress.ru/article/126160" TargetMode="External"/><Relationship Id="rId36" Type="http://schemas.openxmlformats.org/officeDocument/2006/relationships/hyperlink" Target="https://www.kommersant.ru/doc/7959437" TargetMode="External"/><Relationship Id="rId49" Type="http://schemas.openxmlformats.org/officeDocument/2006/relationships/hyperlink" Target="https://www.rbc.ru/quote/news/article/68b830139a7947769652b520" TargetMode="External"/><Relationship Id="rId10" Type="http://schemas.openxmlformats.org/officeDocument/2006/relationships/hyperlink" Target="https://frankmedia.ru/217229" TargetMode="External"/><Relationship Id="rId19" Type="http://schemas.openxmlformats.org/officeDocument/2006/relationships/hyperlink" Target="https://tass.ru/ekonomika/24953627" TargetMode="External"/><Relationship Id="rId31" Type="http://schemas.openxmlformats.org/officeDocument/2006/relationships/hyperlink" Target="https://www.kommersant.ru/doc/8008853" TargetMode="External"/><Relationship Id="rId44" Type="http://schemas.openxmlformats.org/officeDocument/2006/relationships/hyperlink" Target="https://expert.ru/ekonomika/dengi-na-marafonskoy-distantsii/"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broker.ru/?p=80696" TargetMode="External"/><Relationship Id="rId14" Type="http://schemas.openxmlformats.org/officeDocument/2006/relationships/hyperlink" Target="https://www.ogirk.ru/2025/09/03/dohod-garantirovan/" TargetMode="External"/><Relationship Id="rId22" Type="http://schemas.openxmlformats.org/officeDocument/2006/relationships/hyperlink" Target="https://aif.ru/society/v-gd-soobshchili-o-roste-socialnyh-pensiy-v-rf-s-aprelya-2026-goda" TargetMode="External"/><Relationship Id="rId27" Type="http://schemas.openxmlformats.org/officeDocument/2006/relationships/hyperlink" Target="https://primpress.ru/article/126159" TargetMode="External"/><Relationship Id="rId30" Type="http://schemas.openxmlformats.org/officeDocument/2006/relationships/hyperlink" Target="https://ndn.info/novosti/502745-v-novosibirske-kommunisty-proveli-piket-za-regionalnye-nadbavki-k-pensiyam/" TargetMode="External"/><Relationship Id="rId35" Type="http://schemas.openxmlformats.org/officeDocument/2006/relationships/hyperlink" Target="https://www.kommersant.ru/doc/7959439" TargetMode="External"/><Relationship Id="rId43" Type="http://schemas.openxmlformats.org/officeDocument/2006/relationships/hyperlink" Target="https://www.globalmsk.ru/news/id/75978" TargetMode="External"/><Relationship Id="rId48" Type="http://schemas.openxmlformats.org/officeDocument/2006/relationships/hyperlink" Target="https://www.finmarket.ru/news/6467053" TargetMode="External"/><Relationship Id="rId8" Type="http://schemas.openxmlformats.org/officeDocument/2006/relationships/hyperlink" Target="https://tass.ru/novosti-partnerov/24937875" TargetMode="External"/><Relationship Id="rId51" Type="http://schemas.openxmlformats.org/officeDocument/2006/relationships/hyperlink" Target="https://argumenti.ru/society/2025/09/965001"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42797</Words>
  <Characters>243949</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286174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2025-09-04T04:56:00Z</cp:lastPrinted>
  <dcterms:created xsi:type="dcterms:W3CDTF">2025-09-04T04:36:00Z</dcterms:created>
  <dcterms:modified xsi:type="dcterms:W3CDTF">2025-09-04T04:56:00Z</dcterms:modified>
  <cp:category>НАПФ</cp:category>
  <cp:contentStatus>И-Консалтинг</cp:contentStatus>
</cp:coreProperties>
</file>